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tabs>
          <w:tab w:val="right" w:leader="dot" w:pos="8640"/>
        </w:tabs>
        <w:jc w:val="center"/>
        <w:rPr>
          <w:rFonts w:hint="eastAsia" w:ascii="Times New Roman" w:hAnsi="Times New Roman" w:eastAsia="宋体" w:cs="Times New Roman"/>
          <w:color w:val="auto"/>
          <w:sz w:val="32"/>
          <w:szCs w:val="32"/>
          <w:lang w:eastAsia="zh-CN"/>
        </w:rPr>
      </w:pPr>
      <w:bookmarkStart w:id="0" w:name="_Toc26615"/>
      <w:bookmarkStart w:id="1" w:name="_Toc18247"/>
      <w:bookmarkStart w:id="2" w:name="_Toc475"/>
      <w:bookmarkStart w:id="3" w:name="_Toc17874"/>
      <w:bookmarkStart w:id="4" w:name="_Toc5844"/>
      <w:bookmarkStart w:id="5" w:name="_Toc10253"/>
      <w:bookmarkStart w:id="6" w:name="_Toc2790"/>
      <w:bookmarkStart w:id="7" w:name="_Toc24795"/>
      <w:r>
        <w:rPr>
          <w:rFonts w:hint="eastAsia" w:ascii="Times New Roman" w:hAnsi="Times New Roman" w:cs="Times New Roman"/>
          <w:color w:val="auto"/>
          <w:sz w:val="32"/>
          <w:szCs w:val="32"/>
          <w:lang w:eastAsia="zh-CN"/>
        </w:rPr>
        <w:t>目录</w:t>
      </w:r>
    </w:p>
    <w:p>
      <w:pPr>
        <w:pStyle w:val="9"/>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TOC \o "1-3" \h \u </w:instrText>
      </w:r>
      <w:r>
        <w:rPr>
          <w:rFonts w:hint="default" w:ascii="Times New Roman" w:hAnsi="Times New Roman" w:cs="Times New Roman"/>
          <w:color w:val="auto"/>
        </w:rPr>
        <w:fldChar w:fldCharType="separate"/>
      </w: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_Toc14146 </w:instrText>
      </w:r>
      <w:r>
        <w:rPr>
          <w:rFonts w:hint="default" w:ascii="Times New Roman" w:hAnsi="Times New Roman" w:cs="Times New Roman"/>
        </w:rPr>
        <w:fldChar w:fldCharType="separate"/>
      </w:r>
      <w:r>
        <w:rPr>
          <w:rFonts w:hint="default" w:ascii="Times New Roman" w:hAnsi="Times New Roman" w:cs="Times New Roman"/>
        </w:rPr>
        <w:t>1 验收项目概况</w:t>
      </w:r>
      <w:r>
        <w:tab/>
      </w:r>
      <w:r>
        <w:fldChar w:fldCharType="begin"/>
      </w:r>
      <w:r>
        <w:instrText xml:space="preserve"> PAGEREF _Toc14146 </w:instrText>
      </w:r>
      <w:r>
        <w:fldChar w:fldCharType="separate"/>
      </w:r>
      <w:r>
        <w:t>1</w:t>
      </w:r>
      <w:r>
        <w:fldChar w:fldCharType="end"/>
      </w:r>
      <w:r>
        <w:rPr>
          <w:rFonts w:hint="default" w:ascii="Times New Roman" w:hAnsi="Times New Roman" w:cs="Times New Roman"/>
          <w:color w:val="auto"/>
        </w:rPr>
        <w:fldChar w:fldCharType="end"/>
      </w:r>
    </w:p>
    <w:p>
      <w:pPr>
        <w:pStyle w:val="9"/>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_Toc10551 </w:instrText>
      </w:r>
      <w:r>
        <w:rPr>
          <w:rFonts w:hint="default" w:ascii="Times New Roman" w:hAnsi="Times New Roman" w:cs="Times New Roman"/>
        </w:rPr>
        <w:fldChar w:fldCharType="separate"/>
      </w:r>
      <w:r>
        <w:rPr>
          <w:rFonts w:hint="default" w:ascii="Times New Roman" w:hAnsi="Times New Roman" w:cs="Times New Roman"/>
        </w:rPr>
        <w:t>2 验收依据</w:t>
      </w:r>
      <w:r>
        <w:tab/>
      </w:r>
      <w:r>
        <w:fldChar w:fldCharType="begin"/>
      </w:r>
      <w:r>
        <w:instrText xml:space="preserve"> PAGEREF _Toc10551 </w:instrText>
      </w:r>
      <w:r>
        <w:fldChar w:fldCharType="separate"/>
      </w:r>
      <w:r>
        <w:t>3</w:t>
      </w:r>
      <w:r>
        <w:fldChar w:fldCharType="end"/>
      </w:r>
      <w:r>
        <w:rPr>
          <w:rFonts w:hint="default" w:ascii="Times New Roman" w:hAnsi="Times New Roman" w:cs="Times New Roman"/>
          <w:color w:val="auto"/>
        </w:rPr>
        <w:fldChar w:fldCharType="end"/>
      </w:r>
    </w:p>
    <w:p>
      <w:pPr>
        <w:pStyle w:val="10"/>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_Toc5070 </w:instrText>
      </w:r>
      <w:r>
        <w:rPr>
          <w:rFonts w:hint="default" w:ascii="Times New Roman" w:hAnsi="Times New Roman" w:cs="Times New Roman"/>
        </w:rPr>
        <w:fldChar w:fldCharType="separate"/>
      </w:r>
      <w:r>
        <w:rPr>
          <w:rFonts w:hint="default" w:ascii="Times New Roman" w:hAnsi="Times New Roman" w:cs="Times New Roman"/>
        </w:rPr>
        <w:t>2.1 建设项目环境保护相关法律、法规、规章和规范</w:t>
      </w:r>
      <w:r>
        <w:tab/>
      </w:r>
      <w:r>
        <w:fldChar w:fldCharType="begin"/>
      </w:r>
      <w:r>
        <w:instrText xml:space="preserve"> PAGEREF _Toc5070 </w:instrText>
      </w:r>
      <w:r>
        <w:fldChar w:fldCharType="separate"/>
      </w:r>
      <w:r>
        <w:t>3</w:t>
      </w:r>
      <w:r>
        <w:fldChar w:fldCharType="end"/>
      </w:r>
      <w:r>
        <w:rPr>
          <w:rFonts w:hint="default" w:ascii="Times New Roman" w:hAnsi="Times New Roman" w:cs="Times New Roman"/>
          <w:color w:val="auto"/>
        </w:rPr>
        <w:fldChar w:fldCharType="end"/>
      </w:r>
    </w:p>
    <w:p>
      <w:pPr>
        <w:pStyle w:val="10"/>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_Toc1881 </w:instrText>
      </w:r>
      <w:r>
        <w:rPr>
          <w:rFonts w:hint="default" w:ascii="Times New Roman" w:hAnsi="Times New Roman" w:cs="Times New Roman"/>
        </w:rPr>
        <w:fldChar w:fldCharType="separate"/>
      </w:r>
      <w:r>
        <w:rPr>
          <w:rFonts w:hint="default" w:ascii="Times New Roman" w:hAnsi="Times New Roman" w:cs="Times New Roman"/>
        </w:rPr>
        <w:t>2.2 建设项目竣工环境保护验收技术规范</w:t>
      </w:r>
      <w:r>
        <w:tab/>
      </w:r>
      <w:r>
        <w:fldChar w:fldCharType="begin"/>
      </w:r>
      <w:r>
        <w:instrText xml:space="preserve"> PAGEREF _Toc1881 </w:instrText>
      </w:r>
      <w:r>
        <w:fldChar w:fldCharType="separate"/>
      </w:r>
      <w:r>
        <w:t>4</w:t>
      </w:r>
      <w:r>
        <w:fldChar w:fldCharType="end"/>
      </w:r>
      <w:r>
        <w:rPr>
          <w:rFonts w:hint="default" w:ascii="Times New Roman" w:hAnsi="Times New Roman" w:cs="Times New Roman"/>
          <w:color w:val="auto"/>
        </w:rPr>
        <w:fldChar w:fldCharType="end"/>
      </w:r>
    </w:p>
    <w:p>
      <w:pPr>
        <w:pStyle w:val="10"/>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_Toc29879 </w:instrText>
      </w:r>
      <w:r>
        <w:rPr>
          <w:rFonts w:hint="default" w:ascii="Times New Roman" w:hAnsi="Times New Roman" w:cs="Times New Roman"/>
        </w:rPr>
        <w:fldChar w:fldCharType="separate"/>
      </w:r>
      <w:r>
        <w:rPr>
          <w:rFonts w:hint="default" w:ascii="Times New Roman" w:hAnsi="Times New Roman" w:cs="Times New Roman"/>
        </w:rPr>
        <w:t>2.3 建设项目环境影响报告书（表）及审批部门审批决定</w:t>
      </w:r>
      <w:r>
        <w:tab/>
      </w:r>
      <w:r>
        <w:fldChar w:fldCharType="begin"/>
      </w:r>
      <w:r>
        <w:instrText xml:space="preserve"> PAGEREF _Toc29879 </w:instrText>
      </w:r>
      <w:r>
        <w:fldChar w:fldCharType="separate"/>
      </w:r>
      <w:r>
        <w:t>4</w:t>
      </w:r>
      <w:r>
        <w:fldChar w:fldCharType="end"/>
      </w:r>
      <w:r>
        <w:rPr>
          <w:rFonts w:hint="default" w:ascii="Times New Roman" w:hAnsi="Times New Roman" w:cs="Times New Roman"/>
          <w:color w:val="auto"/>
        </w:rPr>
        <w:fldChar w:fldCharType="end"/>
      </w:r>
    </w:p>
    <w:p>
      <w:pPr>
        <w:pStyle w:val="10"/>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_Toc28363 </w:instrText>
      </w:r>
      <w:r>
        <w:rPr>
          <w:rFonts w:hint="default" w:ascii="Times New Roman" w:hAnsi="Times New Roman" w:cs="Times New Roman"/>
        </w:rPr>
        <w:fldChar w:fldCharType="separate"/>
      </w:r>
      <w:r>
        <w:rPr>
          <w:rFonts w:hint="default" w:ascii="Times New Roman" w:hAnsi="Times New Roman" w:cs="Times New Roman"/>
        </w:rPr>
        <w:t>2.4 主要污染物总量审批文件</w:t>
      </w:r>
      <w:r>
        <w:tab/>
      </w:r>
      <w:r>
        <w:fldChar w:fldCharType="begin"/>
      </w:r>
      <w:r>
        <w:instrText xml:space="preserve"> PAGEREF _Toc28363 </w:instrText>
      </w:r>
      <w:r>
        <w:fldChar w:fldCharType="separate"/>
      </w:r>
      <w:r>
        <w:t>4</w:t>
      </w:r>
      <w:r>
        <w:fldChar w:fldCharType="end"/>
      </w:r>
      <w:r>
        <w:rPr>
          <w:rFonts w:hint="default" w:ascii="Times New Roman" w:hAnsi="Times New Roman" w:cs="Times New Roman"/>
          <w:color w:val="auto"/>
        </w:rPr>
        <w:fldChar w:fldCharType="end"/>
      </w:r>
    </w:p>
    <w:p>
      <w:pPr>
        <w:pStyle w:val="10"/>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_Toc11128 </w:instrText>
      </w:r>
      <w:r>
        <w:rPr>
          <w:rFonts w:hint="default" w:ascii="Times New Roman" w:hAnsi="Times New Roman" w:cs="Times New Roman"/>
        </w:rPr>
        <w:fldChar w:fldCharType="separate"/>
      </w:r>
      <w:r>
        <w:rPr>
          <w:rFonts w:hint="default" w:ascii="Times New Roman" w:hAnsi="Times New Roman" w:cs="Times New Roman"/>
        </w:rPr>
        <w:t>2.5 环境保护部门其他审批文件等</w:t>
      </w:r>
      <w:r>
        <w:tab/>
      </w:r>
      <w:r>
        <w:fldChar w:fldCharType="begin"/>
      </w:r>
      <w:r>
        <w:instrText xml:space="preserve"> PAGEREF _Toc11128 </w:instrText>
      </w:r>
      <w:r>
        <w:fldChar w:fldCharType="separate"/>
      </w:r>
      <w:r>
        <w:t>5</w:t>
      </w:r>
      <w:r>
        <w:fldChar w:fldCharType="end"/>
      </w:r>
      <w:r>
        <w:rPr>
          <w:rFonts w:hint="default" w:ascii="Times New Roman" w:hAnsi="Times New Roman" w:cs="Times New Roman"/>
          <w:color w:val="auto"/>
        </w:rPr>
        <w:fldChar w:fldCharType="end"/>
      </w:r>
    </w:p>
    <w:p>
      <w:pPr>
        <w:pStyle w:val="9"/>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_Toc24683 </w:instrText>
      </w:r>
      <w:r>
        <w:rPr>
          <w:rFonts w:hint="default" w:ascii="Times New Roman" w:hAnsi="Times New Roman" w:cs="Times New Roman"/>
        </w:rPr>
        <w:fldChar w:fldCharType="separate"/>
      </w:r>
      <w:r>
        <w:rPr>
          <w:rFonts w:hint="default" w:ascii="Times New Roman" w:hAnsi="Times New Roman" w:cs="Times New Roman"/>
        </w:rPr>
        <w:t>3 工程建设情况</w:t>
      </w:r>
      <w:r>
        <w:tab/>
      </w:r>
      <w:r>
        <w:fldChar w:fldCharType="begin"/>
      </w:r>
      <w:r>
        <w:instrText xml:space="preserve"> PAGEREF _Toc24683 </w:instrText>
      </w:r>
      <w:r>
        <w:fldChar w:fldCharType="separate"/>
      </w:r>
      <w:r>
        <w:t>5</w:t>
      </w:r>
      <w:r>
        <w:fldChar w:fldCharType="end"/>
      </w:r>
      <w:r>
        <w:rPr>
          <w:rFonts w:hint="default" w:ascii="Times New Roman" w:hAnsi="Times New Roman" w:cs="Times New Roman"/>
          <w:color w:val="auto"/>
        </w:rPr>
        <w:fldChar w:fldCharType="end"/>
      </w:r>
    </w:p>
    <w:p>
      <w:pPr>
        <w:pStyle w:val="10"/>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_Toc32146 </w:instrText>
      </w:r>
      <w:r>
        <w:rPr>
          <w:rFonts w:hint="default" w:ascii="Times New Roman" w:hAnsi="Times New Roman" w:cs="Times New Roman"/>
        </w:rPr>
        <w:fldChar w:fldCharType="separate"/>
      </w:r>
      <w:r>
        <w:rPr>
          <w:rFonts w:hint="default" w:ascii="Times New Roman" w:hAnsi="Times New Roman" w:cs="Times New Roman"/>
        </w:rPr>
        <w:t>3.1 地理位置及平面布置</w:t>
      </w:r>
      <w:r>
        <w:tab/>
      </w:r>
      <w:r>
        <w:fldChar w:fldCharType="begin"/>
      </w:r>
      <w:r>
        <w:instrText xml:space="preserve"> PAGEREF _Toc32146 </w:instrText>
      </w:r>
      <w:r>
        <w:fldChar w:fldCharType="separate"/>
      </w:r>
      <w:r>
        <w:t>5</w:t>
      </w:r>
      <w:r>
        <w:fldChar w:fldCharType="end"/>
      </w:r>
      <w:r>
        <w:rPr>
          <w:rFonts w:hint="default" w:ascii="Times New Roman" w:hAnsi="Times New Roman" w:cs="Times New Roman"/>
          <w:color w:val="auto"/>
        </w:rPr>
        <w:fldChar w:fldCharType="end"/>
      </w:r>
    </w:p>
    <w:p>
      <w:pPr>
        <w:pStyle w:val="10"/>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_Toc15178 </w:instrText>
      </w:r>
      <w:r>
        <w:rPr>
          <w:rFonts w:hint="default" w:ascii="Times New Roman" w:hAnsi="Times New Roman" w:cs="Times New Roman"/>
        </w:rPr>
        <w:fldChar w:fldCharType="separate"/>
      </w:r>
      <w:r>
        <w:rPr>
          <w:rFonts w:hint="default" w:ascii="Times New Roman" w:hAnsi="Times New Roman" w:cs="Times New Roman"/>
          <w:szCs w:val="22"/>
        </w:rPr>
        <w:t>3.2 建设内容</w:t>
      </w:r>
      <w:r>
        <w:tab/>
      </w:r>
      <w:r>
        <w:fldChar w:fldCharType="begin"/>
      </w:r>
      <w:r>
        <w:instrText xml:space="preserve"> PAGEREF _Toc15178 </w:instrText>
      </w:r>
      <w:r>
        <w:fldChar w:fldCharType="separate"/>
      </w:r>
      <w:r>
        <w:t>5</w:t>
      </w:r>
      <w:r>
        <w:fldChar w:fldCharType="end"/>
      </w:r>
      <w:r>
        <w:rPr>
          <w:rFonts w:hint="default" w:ascii="Times New Roman" w:hAnsi="Times New Roman" w:cs="Times New Roman"/>
          <w:color w:val="auto"/>
        </w:rPr>
        <w:fldChar w:fldCharType="end"/>
      </w:r>
    </w:p>
    <w:p>
      <w:pPr>
        <w:pStyle w:val="10"/>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_Toc9991 </w:instrText>
      </w:r>
      <w:r>
        <w:rPr>
          <w:rFonts w:hint="default" w:ascii="Times New Roman" w:hAnsi="Times New Roman" w:cs="Times New Roman"/>
        </w:rPr>
        <w:fldChar w:fldCharType="separate"/>
      </w:r>
      <w:r>
        <w:rPr>
          <w:rFonts w:hint="default" w:ascii="Times New Roman" w:hAnsi="Times New Roman" w:cs="Times New Roman"/>
        </w:rPr>
        <w:t>3.3主要原辅材料及燃料</w:t>
      </w:r>
      <w:r>
        <w:tab/>
      </w:r>
      <w:r>
        <w:fldChar w:fldCharType="begin"/>
      </w:r>
      <w:r>
        <w:instrText xml:space="preserve"> PAGEREF _Toc9991 </w:instrText>
      </w:r>
      <w:r>
        <w:fldChar w:fldCharType="separate"/>
      </w:r>
      <w:r>
        <w:t>9</w:t>
      </w:r>
      <w:r>
        <w:fldChar w:fldCharType="end"/>
      </w:r>
      <w:r>
        <w:rPr>
          <w:rFonts w:hint="default" w:ascii="Times New Roman" w:hAnsi="Times New Roman" w:cs="Times New Roman"/>
          <w:color w:val="auto"/>
        </w:rPr>
        <w:fldChar w:fldCharType="end"/>
      </w:r>
    </w:p>
    <w:p>
      <w:pPr>
        <w:pStyle w:val="10"/>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_Toc2003 </w:instrText>
      </w:r>
      <w:r>
        <w:rPr>
          <w:rFonts w:hint="default" w:ascii="Times New Roman" w:hAnsi="Times New Roman" w:cs="Times New Roman"/>
        </w:rPr>
        <w:fldChar w:fldCharType="separate"/>
      </w:r>
      <w:r>
        <w:rPr>
          <w:rFonts w:hint="default" w:ascii="Times New Roman" w:hAnsi="Times New Roman" w:cs="Times New Roman"/>
        </w:rPr>
        <w:t>3.4 水源及水平衡</w:t>
      </w:r>
      <w:r>
        <w:tab/>
      </w:r>
      <w:r>
        <w:fldChar w:fldCharType="begin"/>
      </w:r>
      <w:r>
        <w:instrText xml:space="preserve"> PAGEREF _Toc2003 </w:instrText>
      </w:r>
      <w:r>
        <w:fldChar w:fldCharType="separate"/>
      </w:r>
      <w:r>
        <w:t>10</w:t>
      </w:r>
      <w:r>
        <w:fldChar w:fldCharType="end"/>
      </w:r>
      <w:r>
        <w:rPr>
          <w:rFonts w:hint="default" w:ascii="Times New Roman" w:hAnsi="Times New Roman" w:cs="Times New Roman"/>
          <w:color w:val="auto"/>
        </w:rPr>
        <w:fldChar w:fldCharType="end"/>
      </w:r>
    </w:p>
    <w:p>
      <w:pPr>
        <w:pStyle w:val="10"/>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_Toc346 </w:instrText>
      </w:r>
      <w:r>
        <w:rPr>
          <w:rFonts w:hint="default" w:ascii="Times New Roman" w:hAnsi="Times New Roman" w:cs="Times New Roman"/>
        </w:rPr>
        <w:fldChar w:fldCharType="separate"/>
      </w:r>
      <w:r>
        <w:rPr>
          <w:rFonts w:hint="default" w:ascii="Times New Roman" w:hAnsi="Times New Roman" w:cs="Times New Roman"/>
          <w:szCs w:val="22"/>
        </w:rPr>
        <w:t>3.5 生产工艺</w:t>
      </w:r>
      <w:r>
        <w:tab/>
      </w:r>
      <w:r>
        <w:fldChar w:fldCharType="begin"/>
      </w:r>
      <w:r>
        <w:instrText xml:space="preserve"> PAGEREF _Toc346 </w:instrText>
      </w:r>
      <w:r>
        <w:fldChar w:fldCharType="separate"/>
      </w:r>
      <w:r>
        <w:t>11</w:t>
      </w:r>
      <w:r>
        <w:fldChar w:fldCharType="end"/>
      </w:r>
      <w:r>
        <w:rPr>
          <w:rFonts w:hint="default" w:ascii="Times New Roman" w:hAnsi="Times New Roman" w:cs="Times New Roman"/>
          <w:color w:val="auto"/>
        </w:rPr>
        <w:fldChar w:fldCharType="end"/>
      </w:r>
    </w:p>
    <w:p>
      <w:pPr>
        <w:pStyle w:val="10"/>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_Toc26929 </w:instrText>
      </w:r>
      <w:r>
        <w:rPr>
          <w:rFonts w:hint="default" w:ascii="Times New Roman" w:hAnsi="Times New Roman" w:cs="Times New Roman"/>
        </w:rPr>
        <w:fldChar w:fldCharType="separate"/>
      </w:r>
      <w:r>
        <w:rPr>
          <w:rFonts w:hint="default" w:ascii="Times New Roman" w:hAnsi="Times New Roman" w:cs="Times New Roman"/>
          <w:szCs w:val="22"/>
        </w:rPr>
        <w:t>3.6 项目变动情况</w:t>
      </w:r>
      <w:r>
        <w:tab/>
      </w:r>
      <w:r>
        <w:fldChar w:fldCharType="begin"/>
      </w:r>
      <w:r>
        <w:instrText xml:space="preserve"> PAGEREF _Toc26929 </w:instrText>
      </w:r>
      <w:r>
        <w:fldChar w:fldCharType="separate"/>
      </w:r>
      <w:r>
        <w:t>13</w:t>
      </w:r>
      <w:r>
        <w:fldChar w:fldCharType="end"/>
      </w:r>
      <w:r>
        <w:rPr>
          <w:rFonts w:hint="default" w:ascii="Times New Roman" w:hAnsi="Times New Roman" w:cs="Times New Roman"/>
          <w:color w:val="auto"/>
        </w:rPr>
        <w:fldChar w:fldCharType="end"/>
      </w:r>
    </w:p>
    <w:p>
      <w:pPr>
        <w:pStyle w:val="9"/>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_Toc31705 </w:instrText>
      </w:r>
      <w:r>
        <w:rPr>
          <w:rFonts w:hint="default" w:ascii="Times New Roman" w:hAnsi="Times New Roman" w:cs="Times New Roman"/>
        </w:rPr>
        <w:fldChar w:fldCharType="separate"/>
      </w:r>
      <w:r>
        <w:rPr>
          <w:rFonts w:hint="default" w:ascii="Times New Roman" w:hAnsi="Times New Roman" w:cs="Times New Roman"/>
        </w:rPr>
        <w:t>4 环境保护设施</w:t>
      </w:r>
      <w:r>
        <w:tab/>
      </w:r>
      <w:r>
        <w:fldChar w:fldCharType="begin"/>
      </w:r>
      <w:r>
        <w:instrText xml:space="preserve"> PAGEREF _Toc31705 </w:instrText>
      </w:r>
      <w:r>
        <w:fldChar w:fldCharType="separate"/>
      </w:r>
      <w:r>
        <w:t>14</w:t>
      </w:r>
      <w:r>
        <w:fldChar w:fldCharType="end"/>
      </w:r>
      <w:r>
        <w:rPr>
          <w:rFonts w:hint="default" w:ascii="Times New Roman" w:hAnsi="Times New Roman" w:cs="Times New Roman"/>
          <w:color w:val="auto"/>
        </w:rPr>
        <w:fldChar w:fldCharType="end"/>
      </w:r>
    </w:p>
    <w:p>
      <w:pPr>
        <w:pStyle w:val="10"/>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_Toc20229 </w:instrText>
      </w:r>
      <w:r>
        <w:rPr>
          <w:rFonts w:hint="default" w:ascii="Times New Roman" w:hAnsi="Times New Roman" w:cs="Times New Roman"/>
        </w:rPr>
        <w:fldChar w:fldCharType="separate"/>
      </w:r>
      <w:r>
        <w:rPr>
          <w:rFonts w:hint="default" w:ascii="Times New Roman" w:hAnsi="Times New Roman" w:cs="Times New Roman"/>
        </w:rPr>
        <w:t>4.1 污染物治理/处置设施</w:t>
      </w:r>
      <w:r>
        <w:tab/>
      </w:r>
      <w:r>
        <w:fldChar w:fldCharType="begin"/>
      </w:r>
      <w:r>
        <w:instrText xml:space="preserve"> PAGEREF _Toc20229 </w:instrText>
      </w:r>
      <w:r>
        <w:fldChar w:fldCharType="separate"/>
      </w:r>
      <w:r>
        <w:t>14</w:t>
      </w:r>
      <w:r>
        <w:fldChar w:fldCharType="end"/>
      </w:r>
      <w:r>
        <w:rPr>
          <w:rFonts w:hint="default" w:ascii="Times New Roman" w:hAnsi="Times New Roman" w:cs="Times New Roman"/>
          <w:color w:val="auto"/>
        </w:rPr>
        <w:fldChar w:fldCharType="end"/>
      </w:r>
    </w:p>
    <w:p>
      <w:pPr>
        <w:pStyle w:val="6"/>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_Toc14086 </w:instrText>
      </w:r>
      <w:r>
        <w:rPr>
          <w:rFonts w:hint="default" w:ascii="Times New Roman" w:hAnsi="Times New Roman" w:cs="Times New Roman"/>
        </w:rPr>
        <w:fldChar w:fldCharType="separate"/>
      </w:r>
      <w:r>
        <w:rPr>
          <w:rFonts w:hint="default" w:ascii="Times New Roman" w:hAnsi="Times New Roman" w:cs="Times New Roman"/>
        </w:rPr>
        <w:t>4.1.1废水</w:t>
      </w:r>
      <w:r>
        <w:tab/>
      </w:r>
      <w:r>
        <w:fldChar w:fldCharType="begin"/>
      </w:r>
      <w:r>
        <w:instrText xml:space="preserve"> PAGEREF _Toc14086 </w:instrText>
      </w:r>
      <w:r>
        <w:fldChar w:fldCharType="separate"/>
      </w:r>
      <w:r>
        <w:t>14</w:t>
      </w:r>
      <w:r>
        <w:fldChar w:fldCharType="end"/>
      </w:r>
      <w:r>
        <w:rPr>
          <w:rFonts w:hint="default" w:ascii="Times New Roman" w:hAnsi="Times New Roman" w:cs="Times New Roman"/>
          <w:color w:val="auto"/>
        </w:rPr>
        <w:fldChar w:fldCharType="end"/>
      </w:r>
    </w:p>
    <w:p>
      <w:pPr>
        <w:pStyle w:val="6"/>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_Toc4518 </w:instrText>
      </w:r>
      <w:r>
        <w:rPr>
          <w:rFonts w:hint="default" w:ascii="Times New Roman" w:hAnsi="Times New Roman" w:cs="Times New Roman"/>
        </w:rPr>
        <w:fldChar w:fldCharType="separate"/>
      </w:r>
      <w:r>
        <w:rPr>
          <w:rFonts w:hint="default" w:ascii="Times New Roman" w:hAnsi="Times New Roman" w:cs="Times New Roman"/>
        </w:rPr>
        <w:t>4.1.2废气</w:t>
      </w:r>
      <w:r>
        <w:tab/>
      </w:r>
      <w:r>
        <w:fldChar w:fldCharType="begin"/>
      </w:r>
      <w:r>
        <w:instrText xml:space="preserve"> PAGEREF _Toc4518 </w:instrText>
      </w:r>
      <w:r>
        <w:fldChar w:fldCharType="separate"/>
      </w:r>
      <w:r>
        <w:t>15</w:t>
      </w:r>
      <w:r>
        <w:fldChar w:fldCharType="end"/>
      </w:r>
      <w:r>
        <w:rPr>
          <w:rFonts w:hint="default" w:ascii="Times New Roman" w:hAnsi="Times New Roman" w:cs="Times New Roman"/>
          <w:color w:val="auto"/>
        </w:rPr>
        <w:fldChar w:fldCharType="end"/>
      </w:r>
    </w:p>
    <w:p>
      <w:pPr>
        <w:pStyle w:val="6"/>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_Toc25674 </w:instrText>
      </w:r>
      <w:r>
        <w:rPr>
          <w:rFonts w:hint="default" w:ascii="Times New Roman" w:hAnsi="Times New Roman" w:cs="Times New Roman"/>
        </w:rPr>
        <w:fldChar w:fldCharType="separate"/>
      </w:r>
      <w:r>
        <w:rPr>
          <w:rFonts w:hint="default" w:ascii="Times New Roman" w:hAnsi="Times New Roman" w:cs="Times New Roman"/>
        </w:rPr>
        <w:t>4.1.3 噪声</w:t>
      </w:r>
      <w:r>
        <w:tab/>
      </w:r>
      <w:r>
        <w:fldChar w:fldCharType="begin"/>
      </w:r>
      <w:r>
        <w:instrText xml:space="preserve"> PAGEREF _Toc25674 </w:instrText>
      </w:r>
      <w:r>
        <w:fldChar w:fldCharType="separate"/>
      </w:r>
      <w:r>
        <w:t>16</w:t>
      </w:r>
      <w:r>
        <w:fldChar w:fldCharType="end"/>
      </w:r>
      <w:r>
        <w:rPr>
          <w:rFonts w:hint="default" w:ascii="Times New Roman" w:hAnsi="Times New Roman" w:cs="Times New Roman"/>
          <w:color w:val="auto"/>
        </w:rPr>
        <w:fldChar w:fldCharType="end"/>
      </w:r>
    </w:p>
    <w:p>
      <w:pPr>
        <w:pStyle w:val="6"/>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_Toc13697 </w:instrText>
      </w:r>
      <w:r>
        <w:rPr>
          <w:rFonts w:hint="default" w:ascii="Times New Roman" w:hAnsi="Times New Roman" w:cs="Times New Roman"/>
        </w:rPr>
        <w:fldChar w:fldCharType="separate"/>
      </w:r>
      <w:r>
        <w:rPr>
          <w:rFonts w:hint="default" w:ascii="Times New Roman" w:hAnsi="Times New Roman" w:cs="Times New Roman"/>
        </w:rPr>
        <w:t>4.1.4 固（液）体废物</w:t>
      </w:r>
      <w:r>
        <w:tab/>
      </w:r>
      <w:r>
        <w:fldChar w:fldCharType="begin"/>
      </w:r>
      <w:r>
        <w:instrText xml:space="preserve"> PAGEREF _Toc13697 </w:instrText>
      </w:r>
      <w:r>
        <w:fldChar w:fldCharType="separate"/>
      </w:r>
      <w:r>
        <w:t>17</w:t>
      </w:r>
      <w:r>
        <w:fldChar w:fldCharType="end"/>
      </w:r>
      <w:r>
        <w:rPr>
          <w:rFonts w:hint="default" w:ascii="Times New Roman" w:hAnsi="Times New Roman" w:cs="Times New Roman"/>
          <w:color w:val="auto"/>
        </w:rPr>
        <w:fldChar w:fldCharType="end"/>
      </w:r>
    </w:p>
    <w:p>
      <w:pPr>
        <w:pStyle w:val="10"/>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_Toc21605 </w:instrText>
      </w:r>
      <w:r>
        <w:rPr>
          <w:rFonts w:hint="default" w:ascii="Times New Roman" w:hAnsi="Times New Roman" w:cs="Times New Roman"/>
        </w:rPr>
        <w:fldChar w:fldCharType="separate"/>
      </w:r>
      <w:r>
        <w:rPr>
          <w:rFonts w:hint="default" w:ascii="Times New Roman" w:hAnsi="Times New Roman" w:cs="Times New Roman"/>
        </w:rPr>
        <w:t>4.2其他环保设施</w:t>
      </w:r>
      <w:r>
        <w:tab/>
      </w:r>
      <w:r>
        <w:fldChar w:fldCharType="begin"/>
      </w:r>
      <w:r>
        <w:instrText xml:space="preserve"> PAGEREF _Toc21605 </w:instrText>
      </w:r>
      <w:r>
        <w:fldChar w:fldCharType="separate"/>
      </w:r>
      <w:r>
        <w:t>17</w:t>
      </w:r>
      <w:r>
        <w:fldChar w:fldCharType="end"/>
      </w:r>
      <w:r>
        <w:rPr>
          <w:rFonts w:hint="default" w:ascii="Times New Roman" w:hAnsi="Times New Roman" w:cs="Times New Roman"/>
          <w:color w:val="auto"/>
        </w:rPr>
        <w:fldChar w:fldCharType="end"/>
      </w:r>
    </w:p>
    <w:p>
      <w:pPr>
        <w:pStyle w:val="6"/>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_Toc13905 </w:instrText>
      </w:r>
      <w:r>
        <w:rPr>
          <w:rFonts w:hint="default" w:ascii="Times New Roman" w:hAnsi="Times New Roman" w:cs="Times New Roman"/>
        </w:rPr>
        <w:fldChar w:fldCharType="separate"/>
      </w:r>
      <w:r>
        <w:rPr>
          <w:rFonts w:hint="default" w:ascii="Times New Roman" w:hAnsi="Times New Roman" w:cs="Times New Roman"/>
        </w:rPr>
        <w:t>4.2.1环境风险防范设施</w:t>
      </w:r>
      <w:r>
        <w:tab/>
      </w:r>
      <w:r>
        <w:fldChar w:fldCharType="begin"/>
      </w:r>
      <w:r>
        <w:instrText xml:space="preserve"> PAGEREF _Toc13905 </w:instrText>
      </w:r>
      <w:r>
        <w:fldChar w:fldCharType="separate"/>
      </w:r>
      <w:r>
        <w:t>17</w:t>
      </w:r>
      <w:r>
        <w:fldChar w:fldCharType="end"/>
      </w:r>
      <w:r>
        <w:rPr>
          <w:rFonts w:hint="default" w:ascii="Times New Roman" w:hAnsi="Times New Roman" w:cs="Times New Roman"/>
          <w:color w:val="auto"/>
        </w:rPr>
        <w:fldChar w:fldCharType="end"/>
      </w:r>
    </w:p>
    <w:p>
      <w:pPr>
        <w:pStyle w:val="10"/>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_Toc12851 </w:instrText>
      </w:r>
      <w:r>
        <w:rPr>
          <w:rFonts w:hint="default" w:ascii="Times New Roman" w:hAnsi="Times New Roman" w:cs="Times New Roman"/>
        </w:rPr>
        <w:fldChar w:fldCharType="separate"/>
      </w:r>
      <w:r>
        <w:rPr>
          <w:rFonts w:hint="default" w:ascii="Times New Roman" w:hAnsi="Times New Roman" w:cs="Times New Roman"/>
        </w:rPr>
        <w:t>4.3 环保设施投资及</w:t>
      </w:r>
      <w:r>
        <w:rPr>
          <w:rFonts w:hint="eastAsia" w:ascii="Times New Roman" w:hAnsi="Times New Roman" w:cs="Times New Roman"/>
          <w:lang w:eastAsia="zh-CN"/>
        </w:rPr>
        <w:t>“</w:t>
      </w:r>
      <w:r>
        <w:rPr>
          <w:rFonts w:hint="default" w:ascii="Times New Roman" w:hAnsi="Times New Roman" w:cs="Times New Roman"/>
        </w:rPr>
        <w:t>三同时</w:t>
      </w:r>
      <w:r>
        <w:rPr>
          <w:rFonts w:hint="eastAsia" w:ascii="Times New Roman" w:hAnsi="Times New Roman" w:cs="Times New Roman"/>
          <w:lang w:eastAsia="zh-CN"/>
        </w:rPr>
        <w:t>”</w:t>
      </w:r>
      <w:r>
        <w:rPr>
          <w:rFonts w:hint="default" w:ascii="Times New Roman" w:hAnsi="Times New Roman" w:cs="Times New Roman"/>
        </w:rPr>
        <w:t>落实情况</w:t>
      </w:r>
      <w:r>
        <w:tab/>
      </w:r>
      <w:r>
        <w:fldChar w:fldCharType="begin"/>
      </w:r>
      <w:r>
        <w:instrText xml:space="preserve"> PAGEREF _Toc12851 </w:instrText>
      </w:r>
      <w:r>
        <w:fldChar w:fldCharType="separate"/>
      </w:r>
      <w:r>
        <w:t>19</w:t>
      </w:r>
      <w:r>
        <w:fldChar w:fldCharType="end"/>
      </w:r>
      <w:r>
        <w:rPr>
          <w:rFonts w:hint="default" w:ascii="Times New Roman" w:hAnsi="Times New Roman" w:cs="Times New Roman"/>
          <w:color w:val="auto"/>
        </w:rPr>
        <w:fldChar w:fldCharType="end"/>
      </w:r>
    </w:p>
    <w:p>
      <w:pPr>
        <w:pStyle w:val="9"/>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_Toc330 </w:instrText>
      </w:r>
      <w:r>
        <w:rPr>
          <w:rFonts w:hint="default" w:ascii="Times New Roman" w:hAnsi="Times New Roman" w:cs="Times New Roman"/>
        </w:rPr>
        <w:fldChar w:fldCharType="separate"/>
      </w:r>
      <w:r>
        <w:rPr>
          <w:rFonts w:hint="default" w:ascii="Times New Roman" w:hAnsi="Times New Roman" w:cs="Times New Roman"/>
        </w:rPr>
        <w:t>5 建设项目环评报告书（表）的主要结论与建议及审批部门审批决定</w:t>
      </w:r>
      <w:r>
        <w:tab/>
      </w:r>
      <w:r>
        <w:fldChar w:fldCharType="begin"/>
      </w:r>
      <w:r>
        <w:instrText xml:space="preserve"> PAGEREF _Toc330 </w:instrText>
      </w:r>
      <w:r>
        <w:fldChar w:fldCharType="separate"/>
      </w:r>
      <w:r>
        <w:t>21</w:t>
      </w:r>
      <w:r>
        <w:fldChar w:fldCharType="end"/>
      </w:r>
      <w:r>
        <w:rPr>
          <w:rFonts w:hint="default" w:ascii="Times New Roman" w:hAnsi="Times New Roman" w:cs="Times New Roman"/>
          <w:color w:val="auto"/>
        </w:rPr>
        <w:fldChar w:fldCharType="end"/>
      </w:r>
    </w:p>
    <w:p>
      <w:pPr>
        <w:pStyle w:val="10"/>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_Toc5309 </w:instrText>
      </w:r>
      <w:r>
        <w:rPr>
          <w:rFonts w:hint="default" w:ascii="Times New Roman" w:hAnsi="Times New Roman" w:cs="Times New Roman"/>
        </w:rPr>
        <w:fldChar w:fldCharType="separate"/>
      </w:r>
      <w:r>
        <w:rPr>
          <w:rFonts w:hint="default" w:ascii="Times New Roman" w:hAnsi="Times New Roman" w:cs="Times New Roman"/>
        </w:rPr>
        <w:t>5.1 建设项目环评报告书（表）的主要结论与建议</w:t>
      </w:r>
      <w:r>
        <w:rPr>
          <w:rFonts w:hint="default" w:ascii="Times New Roman" w:hAnsi="Times New Roman" w:cs="Times New Roman"/>
          <w:lang w:eastAsia="zh-CN"/>
        </w:rPr>
        <w:t>（摘录）</w:t>
      </w:r>
      <w:r>
        <w:tab/>
      </w:r>
      <w:r>
        <w:fldChar w:fldCharType="begin"/>
      </w:r>
      <w:r>
        <w:instrText xml:space="preserve"> PAGEREF _Toc5309 </w:instrText>
      </w:r>
      <w:r>
        <w:fldChar w:fldCharType="separate"/>
      </w:r>
      <w:r>
        <w:t>21</w:t>
      </w:r>
      <w:r>
        <w:fldChar w:fldCharType="end"/>
      </w:r>
      <w:r>
        <w:rPr>
          <w:rFonts w:hint="default" w:ascii="Times New Roman" w:hAnsi="Times New Roman" w:cs="Times New Roman"/>
          <w:color w:val="auto"/>
        </w:rPr>
        <w:fldChar w:fldCharType="end"/>
      </w:r>
    </w:p>
    <w:p>
      <w:pPr>
        <w:pStyle w:val="6"/>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_Toc15725 </w:instrText>
      </w:r>
      <w:r>
        <w:rPr>
          <w:rFonts w:hint="default" w:ascii="Times New Roman" w:hAnsi="Times New Roman" w:cs="Times New Roman"/>
        </w:rPr>
        <w:fldChar w:fldCharType="separate"/>
      </w:r>
      <w:r>
        <w:rPr>
          <w:rFonts w:hint="default" w:ascii="Times New Roman" w:hAnsi="Times New Roman" w:cs="Times New Roman"/>
          <w:lang w:val="en-US" w:eastAsia="zh-CN"/>
        </w:rPr>
        <w:t>5.1.1环境影响及污染防治措施</w:t>
      </w:r>
      <w:r>
        <w:tab/>
      </w:r>
      <w:r>
        <w:fldChar w:fldCharType="begin"/>
      </w:r>
      <w:r>
        <w:instrText xml:space="preserve"> PAGEREF _Toc15725 </w:instrText>
      </w:r>
      <w:r>
        <w:fldChar w:fldCharType="separate"/>
      </w:r>
      <w:r>
        <w:t>21</w:t>
      </w:r>
      <w:r>
        <w:fldChar w:fldCharType="end"/>
      </w:r>
      <w:r>
        <w:rPr>
          <w:rFonts w:hint="default" w:ascii="Times New Roman" w:hAnsi="Times New Roman" w:cs="Times New Roman"/>
          <w:color w:val="auto"/>
        </w:rPr>
        <w:fldChar w:fldCharType="end"/>
      </w:r>
    </w:p>
    <w:p>
      <w:pPr>
        <w:pStyle w:val="6"/>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_Toc10929 </w:instrText>
      </w:r>
      <w:r>
        <w:rPr>
          <w:rFonts w:hint="default" w:ascii="Times New Roman" w:hAnsi="Times New Roman" w:cs="Times New Roman"/>
        </w:rPr>
        <w:fldChar w:fldCharType="separate"/>
      </w:r>
      <w:r>
        <w:rPr>
          <w:rFonts w:hint="default" w:ascii="Times New Roman" w:hAnsi="Times New Roman" w:cs="Times New Roman"/>
          <w:lang w:val="en-US" w:eastAsia="zh-CN"/>
        </w:rPr>
        <w:t>5.1.2卫生防护距离</w:t>
      </w:r>
      <w:r>
        <w:tab/>
      </w:r>
      <w:r>
        <w:fldChar w:fldCharType="begin"/>
      </w:r>
      <w:r>
        <w:instrText xml:space="preserve"> PAGEREF _Toc10929 </w:instrText>
      </w:r>
      <w:r>
        <w:fldChar w:fldCharType="separate"/>
      </w:r>
      <w:r>
        <w:t>23</w:t>
      </w:r>
      <w:r>
        <w:fldChar w:fldCharType="end"/>
      </w:r>
      <w:r>
        <w:rPr>
          <w:rFonts w:hint="default" w:ascii="Times New Roman" w:hAnsi="Times New Roman" w:cs="Times New Roman"/>
          <w:color w:val="auto"/>
        </w:rPr>
        <w:fldChar w:fldCharType="end"/>
      </w:r>
    </w:p>
    <w:p>
      <w:pPr>
        <w:pStyle w:val="6"/>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_Toc15258 </w:instrText>
      </w:r>
      <w:r>
        <w:rPr>
          <w:rFonts w:hint="default" w:ascii="Times New Roman" w:hAnsi="Times New Roman" w:cs="Times New Roman"/>
        </w:rPr>
        <w:fldChar w:fldCharType="separate"/>
      </w:r>
      <w:r>
        <w:rPr>
          <w:rFonts w:hint="default" w:ascii="Times New Roman" w:hAnsi="Times New Roman" w:cs="Times New Roman"/>
          <w:lang w:val="en-US" w:eastAsia="zh-CN"/>
        </w:rPr>
        <w:t>5.1.3总量控制</w:t>
      </w:r>
      <w:r>
        <w:tab/>
      </w:r>
      <w:r>
        <w:fldChar w:fldCharType="begin"/>
      </w:r>
      <w:r>
        <w:instrText xml:space="preserve"> PAGEREF _Toc15258 </w:instrText>
      </w:r>
      <w:r>
        <w:fldChar w:fldCharType="separate"/>
      </w:r>
      <w:r>
        <w:t>23</w:t>
      </w:r>
      <w:r>
        <w:fldChar w:fldCharType="end"/>
      </w:r>
      <w:r>
        <w:rPr>
          <w:rFonts w:hint="default" w:ascii="Times New Roman" w:hAnsi="Times New Roman" w:cs="Times New Roman"/>
          <w:color w:val="auto"/>
        </w:rPr>
        <w:fldChar w:fldCharType="end"/>
      </w:r>
    </w:p>
    <w:p>
      <w:pPr>
        <w:pStyle w:val="6"/>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_Toc4787 </w:instrText>
      </w:r>
      <w:r>
        <w:rPr>
          <w:rFonts w:hint="default" w:ascii="Times New Roman" w:hAnsi="Times New Roman" w:cs="Times New Roman"/>
        </w:rPr>
        <w:fldChar w:fldCharType="separate"/>
      </w:r>
      <w:r>
        <w:rPr>
          <w:rFonts w:hint="default" w:ascii="Times New Roman" w:hAnsi="Times New Roman" w:cs="Times New Roman"/>
          <w:lang w:val="en-US" w:eastAsia="zh-CN"/>
        </w:rPr>
        <w:t>5.1.4环境管理与监测计划</w:t>
      </w:r>
      <w:r>
        <w:tab/>
      </w:r>
      <w:r>
        <w:fldChar w:fldCharType="begin"/>
      </w:r>
      <w:r>
        <w:instrText xml:space="preserve"> PAGEREF _Toc4787 </w:instrText>
      </w:r>
      <w:r>
        <w:fldChar w:fldCharType="separate"/>
      </w:r>
      <w:r>
        <w:t>24</w:t>
      </w:r>
      <w:r>
        <w:fldChar w:fldCharType="end"/>
      </w:r>
      <w:r>
        <w:rPr>
          <w:rFonts w:hint="default" w:ascii="Times New Roman" w:hAnsi="Times New Roman" w:cs="Times New Roman"/>
          <w:color w:val="auto"/>
        </w:rPr>
        <w:fldChar w:fldCharType="end"/>
      </w:r>
    </w:p>
    <w:p>
      <w:pPr>
        <w:pStyle w:val="6"/>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_Toc29727 </w:instrText>
      </w:r>
      <w:r>
        <w:rPr>
          <w:rFonts w:hint="default" w:ascii="Times New Roman" w:hAnsi="Times New Roman" w:cs="Times New Roman"/>
        </w:rPr>
        <w:fldChar w:fldCharType="separate"/>
      </w:r>
      <w:r>
        <w:rPr>
          <w:rFonts w:hint="default" w:ascii="Times New Roman" w:hAnsi="Times New Roman" w:cs="Times New Roman"/>
          <w:lang w:val="en-US" w:eastAsia="zh-CN"/>
        </w:rPr>
        <w:t>5.1.5综合评价结论</w:t>
      </w:r>
      <w:r>
        <w:tab/>
      </w:r>
      <w:r>
        <w:fldChar w:fldCharType="begin"/>
      </w:r>
      <w:r>
        <w:instrText xml:space="preserve"> PAGEREF _Toc29727 </w:instrText>
      </w:r>
      <w:r>
        <w:fldChar w:fldCharType="separate"/>
      </w:r>
      <w:r>
        <w:t>24</w:t>
      </w:r>
      <w:r>
        <w:fldChar w:fldCharType="end"/>
      </w:r>
      <w:r>
        <w:rPr>
          <w:rFonts w:hint="default" w:ascii="Times New Roman" w:hAnsi="Times New Roman" w:cs="Times New Roman"/>
          <w:color w:val="auto"/>
        </w:rPr>
        <w:fldChar w:fldCharType="end"/>
      </w:r>
    </w:p>
    <w:p>
      <w:pPr>
        <w:pStyle w:val="6"/>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_Toc20264 </w:instrText>
      </w:r>
      <w:r>
        <w:rPr>
          <w:rFonts w:hint="default" w:ascii="Times New Roman" w:hAnsi="Times New Roman" w:cs="Times New Roman"/>
        </w:rPr>
        <w:fldChar w:fldCharType="separate"/>
      </w:r>
      <w:r>
        <w:rPr>
          <w:rFonts w:hint="default" w:ascii="Times New Roman" w:hAnsi="Times New Roman" w:cs="Times New Roman"/>
          <w:lang w:val="en-US" w:eastAsia="zh-CN"/>
        </w:rPr>
        <w:t>5.1.6建议</w:t>
      </w:r>
      <w:r>
        <w:tab/>
      </w:r>
      <w:r>
        <w:fldChar w:fldCharType="begin"/>
      </w:r>
      <w:r>
        <w:instrText xml:space="preserve"> PAGEREF _Toc20264 </w:instrText>
      </w:r>
      <w:r>
        <w:fldChar w:fldCharType="separate"/>
      </w:r>
      <w:r>
        <w:t>24</w:t>
      </w:r>
      <w:r>
        <w:fldChar w:fldCharType="end"/>
      </w:r>
      <w:r>
        <w:rPr>
          <w:rFonts w:hint="default" w:ascii="Times New Roman" w:hAnsi="Times New Roman" w:cs="Times New Roman"/>
          <w:color w:val="auto"/>
        </w:rPr>
        <w:fldChar w:fldCharType="end"/>
      </w:r>
    </w:p>
    <w:p>
      <w:pPr>
        <w:pStyle w:val="10"/>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_Toc26068 </w:instrText>
      </w:r>
      <w:r>
        <w:rPr>
          <w:rFonts w:hint="default" w:ascii="Times New Roman" w:hAnsi="Times New Roman" w:cs="Times New Roman"/>
        </w:rPr>
        <w:fldChar w:fldCharType="separate"/>
      </w:r>
      <w:r>
        <w:rPr>
          <w:rFonts w:hint="default" w:ascii="Times New Roman" w:hAnsi="Times New Roman" w:cs="Times New Roman"/>
        </w:rPr>
        <w:t>5.2 审批部门审批决定</w:t>
      </w:r>
      <w:r>
        <w:rPr>
          <w:rFonts w:hint="default" w:ascii="Times New Roman" w:hAnsi="Times New Roman" w:cs="Times New Roman"/>
          <w:lang w:eastAsia="zh-CN"/>
        </w:rPr>
        <w:t>（原文抄录）</w:t>
      </w:r>
      <w:r>
        <w:tab/>
      </w:r>
      <w:r>
        <w:fldChar w:fldCharType="begin"/>
      </w:r>
      <w:r>
        <w:instrText xml:space="preserve"> PAGEREF _Toc26068 </w:instrText>
      </w:r>
      <w:r>
        <w:fldChar w:fldCharType="separate"/>
      </w:r>
      <w:r>
        <w:t>24</w:t>
      </w:r>
      <w:r>
        <w:fldChar w:fldCharType="end"/>
      </w:r>
      <w:r>
        <w:rPr>
          <w:rFonts w:hint="default" w:ascii="Times New Roman" w:hAnsi="Times New Roman" w:cs="Times New Roman"/>
          <w:color w:val="auto"/>
        </w:rPr>
        <w:fldChar w:fldCharType="end"/>
      </w:r>
    </w:p>
    <w:p>
      <w:pPr>
        <w:pStyle w:val="9"/>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_Toc31082 </w:instrText>
      </w:r>
      <w:r>
        <w:rPr>
          <w:rFonts w:hint="default" w:ascii="Times New Roman" w:hAnsi="Times New Roman" w:cs="Times New Roman"/>
        </w:rPr>
        <w:fldChar w:fldCharType="separate"/>
      </w:r>
      <w:r>
        <w:rPr>
          <w:rFonts w:hint="default" w:ascii="Times New Roman" w:hAnsi="Times New Roman" w:cs="Times New Roman"/>
        </w:rPr>
        <w:t>6 验收执行标准</w:t>
      </w:r>
      <w:r>
        <w:tab/>
      </w:r>
      <w:r>
        <w:fldChar w:fldCharType="begin"/>
      </w:r>
      <w:r>
        <w:instrText xml:space="preserve"> PAGEREF _Toc31082 </w:instrText>
      </w:r>
      <w:r>
        <w:fldChar w:fldCharType="separate"/>
      </w:r>
      <w:r>
        <w:t>26</w:t>
      </w:r>
      <w:r>
        <w:fldChar w:fldCharType="end"/>
      </w:r>
      <w:r>
        <w:rPr>
          <w:rFonts w:hint="default" w:ascii="Times New Roman" w:hAnsi="Times New Roman" w:cs="Times New Roman"/>
          <w:color w:val="auto"/>
        </w:rPr>
        <w:fldChar w:fldCharType="end"/>
      </w:r>
    </w:p>
    <w:p>
      <w:pPr>
        <w:pStyle w:val="10"/>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_Toc2822 </w:instrText>
      </w:r>
      <w:r>
        <w:rPr>
          <w:rFonts w:hint="default" w:ascii="Times New Roman" w:hAnsi="Times New Roman" w:cs="Times New Roman"/>
        </w:rPr>
        <w:fldChar w:fldCharType="separate"/>
      </w:r>
      <w:r>
        <w:rPr>
          <w:rFonts w:hint="default" w:ascii="Times New Roman" w:hAnsi="Times New Roman" w:cs="Times New Roman"/>
          <w:lang w:val="en-US" w:eastAsia="zh-CN"/>
        </w:rPr>
        <w:t>6</w:t>
      </w:r>
      <w:r>
        <w:rPr>
          <w:rFonts w:hint="default" w:ascii="Times New Roman" w:hAnsi="Times New Roman" w:cs="Times New Roman"/>
        </w:rPr>
        <w:t xml:space="preserve">.1 </w:t>
      </w:r>
      <w:r>
        <w:rPr>
          <w:rFonts w:hint="default" w:ascii="Times New Roman" w:hAnsi="Times New Roman" w:cs="Times New Roman"/>
          <w:lang w:eastAsia="zh-CN"/>
        </w:rPr>
        <w:t>验收监测执行标准</w:t>
      </w:r>
      <w:r>
        <w:tab/>
      </w:r>
      <w:r>
        <w:fldChar w:fldCharType="begin"/>
      </w:r>
      <w:r>
        <w:instrText xml:space="preserve"> PAGEREF _Toc2822 </w:instrText>
      </w:r>
      <w:r>
        <w:fldChar w:fldCharType="separate"/>
      </w:r>
      <w:r>
        <w:t>26</w:t>
      </w:r>
      <w:r>
        <w:fldChar w:fldCharType="end"/>
      </w:r>
      <w:r>
        <w:rPr>
          <w:rFonts w:hint="default" w:ascii="Times New Roman" w:hAnsi="Times New Roman" w:cs="Times New Roman"/>
          <w:color w:val="auto"/>
        </w:rPr>
        <w:fldChar w:fldCharType="end"/>
      </w:r>
    </w:p>
    <w:p>
      <w:pPr>
        <w:pStyle w:val="10"/>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_Toc14215 </w:instrText>
      </w:r>
      <w:r>
        <w:rPr>
          <w:rFonts w:hint="default" w:ascii="Times New Roman" w:hAnsi="Times New Roman" w:cs="Times New Roman"/>
        </w:rPr>
        <w:fldChar w:fldCharType="separate"/>
      </w:r>
      <w:r>
        <w:rPr>
          <w:rFonts w:hint="default" w:ascii="Times New Roman" w:hAnsi="Times New Roman" w:cs="Times New Roman"/>
          <w:lang w:val="en-US" w:eastAsia="zh-CN"/>
        </w:rPr>
        <w:t>6.2验收监测评价标准限值或指标</w:t>
      </w:r>
      <w:r>
        <w:tab/>
      </w:r>
      <w:r>
        <w:fldChar w:fldCharType="begin"/>
      </w:r>
      <w:r>
        <w:instrText xml:space="preserve"> PAGEREF _Toc14215 </w:instrText>
      </w:r>
      <w:r>
        <w:fldChar w:fldCharType="separate"/>
      </w:r>
      <w:r>
        <w:t>26</w:t>
      </w:r>
      <w:r>
        <w:fldChar w:fldCharType="end"/>
      </w:r>
      <w:r>
        <w:rPr>
          <w:rFonts w:hint="default" w:ascii="Times New Roman" w:hAnsi="Times New Roman" w:cs="Times New Roman"/>
          <w:color w:val="auto"/>
        </w:rPr>
        <w:fldChar w:fldCharType="end"/>
      </w:r>
    </w:p>
    <w:p>
      <w:pPr>
        <w:pStyle w:val="9"/>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_Toc31418 </w:instrText>
      </w:r>
      <w:r>
        <w:rPr>
          <w:rFonts w:hint="default" w:ascii="Times New Roman" w:hAnsi="Times New Roman" w:cs="Times New Roman"/>
        </w:rPr>
        <w:fldChar w:fldCharType="separate"/>
      </w:r>
      <w:r>
        <w:rPr>
          <w:rFonts w:hint="default" w:ascii="Times New Roman" w:hAnsi="Times New Roman" w:cs="Times New Roman"/>
        </w:rPr>
        <w:t>7 验收监测</w:t>
      </w:r>
      <w:r>
        <w:rPr>
          <w:rFonts w:hint="default" w:ascii="Times New Roman" w:hAnsi="Times New Roman" w:cs="Times New Roman"/>
          <w:lang w:eastAsia="zh-CN"/>
        </w:rPr>
        <w:t>方案</w:t>
      </w:r>
      <w:r>
        <w:tab/>
      </w:r>
      <w:r>
        <w:fldChar w:fldCharType="begin"/>
      </w:r>
      <w:r>
        <w:instrText xml:space="preserve"> PAGEREF _Toc31418 </w:instrText>
      </w:r>
      <w:r>
        <w:fldChar w:fldCharType="separate"/>
      </w:r>
      <w:r>
        <w:t>28</w:t>
      </w:r>
      <w:r>
        <w:fldChar w:fldCharType="end"/>
      </w:r>
      <w:r>
        <w:rPr>
          <w:rFonts w:hint="default" w:ascii="Times New Roman" w:hAnsi="Times New Roman" w:cs="Times New Roman"/>
          <w:color w:val="auto"/>
        </w:rPr>
        <w:fldChar w:fldCharType="end"/>
      </w:r>
    </w:p>
    <w:p>
      <w:pPr>
        <w:pStyle w:val="10"/>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_Toc20719 </w:instrText>
      </w:r>
      <w:r>
        <w:rPr>
          <w:rFonts w:hint="default" w:ascii="Times New Roman" w:hAnsi="Times New Roman" w:cs="Times New Roman"/>
        </w:rPr>
        <w:fldChar w:fldCharType="separate"/>
      </w:r>
      <w:r>
        <w:rPr>
          <w:rFonts w:hint="default" w:ascii="Times New Roman" w:hAnsi="Times New Roman" w:cs="Times New Roman"/>
          <w:lang w:val="en-US" w:eastAsia="zh-CN"/>
        </w:rPr>
        <w:t>7.1 现场踏勘、资料收集及污染物排放现状调查</w:t>
      </w:r>
      <w:r>
        <w:tab/>
      </w:r>
      <w:r>
        <w:fldChar w:fldCharType="begin"/>
      </w:r>
      <w:r>
        <w:instrText xml:space="preserve"> PAGEREF _Toc20719 </w:instrText>
      </w:r>
      <w:r>
        <w:fldChar w:fldCharType="separate"/>
      </w:r>
      <w:r>
        <w:t>28</w:t>
      </w:r>
      <w:r>
        <w:fldChar w:fldCharType="end"/>
      </w:r>
      <w:r>
        <w:rPr>
          <w:rFonts w:hint="default" w:ascii="Times New Roman" w:hAnsi="Times New Roman" w:cs="Times New Roman"/>
          <w:color w:val="auto"/>
        </w:rPr>
        <w:fldChar w:fldCharType="end"/>
      </w:r>
    </w:p>
    <w:p>
      <w:pPr>
        <w:pStyle w:val="6"/>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_Toc25037 </w:instrText>
      </w:r>
      <w:r>
        <w:rPr>
          <w:rFonts w:hint="default" w:ascii="Times New Roman" w:hAnsi="Times New Roman" w:cs="Times New Roman"/>
        </w:rPr>
        <w:fldChar w:fldCharType="separate"/>
      </w:r>
      <w:r>
        <w:rPr>
          <w:rFonts w:hint="default" w:ascii="Times New Roman" w:hAnsi="Times New Roman" w:cs="Times New Roman"/>
          <w:lang w:val="en-US" w:eastAsia="zh-CN"/>
        </w:rPr>
        <w:t>7.1.1 废水</w:t>
      </w:r>
      <w:r>
        <w:tab/>
      </w:r>
      <w:r>
        <w:fldChar w:fldCharType="begin"/>
      </w:r>
      <w:r>
        <w:instrText xml:space="preserve"> PAGEREF _Toc25037 </w:instrText>
      </w:r>
      <w:r>
        <w:fldChar w:fldCharType="separate"/>
      </w:r>
      <w:r>
        <w:t>28</w:t>
      </w:r>
      <w:r>
        <w:fldChar w:fldCharType="end"/>
      </w:r>
      <w:r>
        <w:rPr>
          <w:rFonts w:hint="default" w:ascii="Times New Roman" w:hAnsi="Times New Roman" w:cs="Times New Roman"/>
          <w:color w:val="auto"/>
        </w:rPr>
        <w:fldChar w:fldCharType="end"/>
      </w:r>
    </w:p>
    <w:p>
      <w:pPr>
        <w:pStyle w:val="6"/>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_Toc4064 </w:instrText>
      </w:r>
      <w:r>
        <w:rPr>
          <w:rFonts w:hint="default" w:ascii="Times New Roman" w:hAnsi="Times New Roman" w:cs="Times New Roman"/>
        </w:rPr>
        <w:fldChar w:fldCharType="separate"/>
      </w:r>
      <w:r>
        <w:rPr>
          <w:rFonts w:hint="default" w:ascii="Times New Roman" w:hAnsi="Times New Roman" w:cs="Times New Roman"/>
          <w:lang w:val="en-US" w:eastAsia="zh-CN"/>
        </w:rPr>
        <w:t>7.1.2 废气</w:t>
      </w:r>
      <w:r>
        <w:tab/>
      </w:r>
      <w:r>
        <w:fldChar w:fldCharType="begin"/>
      </w:r>
      <w:r>
        <w:instrText xml:space="preserve"> PAGEREF _Toc4064 </w:instrText>
      </w:r>
      <w:r>
        <w:fldChar w:fldCharType="separate"/>
      </w:r>
      <w:r>
        <w:t>28</w:t>
      </w:r>
      <w:r>
        <w:fldChar w:fldCharType="end"/>
      </w:r>
      <w:r>
        <w:rPr>
          <w:rFonts w:hint="default" w:ascii="Times New Roman" w:hAnsi="Times New Roman" w:cs="Times New Roman"/>
          <w:color w:val="auto"/>
        </w:rPr>
        <w:fldChar w:fldCharType="end"/>
      </w:r>
    </w:p>
    <w:p>
      <w:pPr>
        <w:pStyle w:val="6"/>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_Toc27093 </w:instrText>
      </w:r>
      <w:r>
        <w:rPr>
          <w:rFonts w:hint="default" w:ascii="Times New Roman" w:hAnsi="Times New Roman" w:cs="Times New Roman"/>
        </w:rPr>
        <w:fldChar w:fldCharType="separate"/>
      </w:r>
      <w:r>
        <w:rPr>
          <w:rFonts w:hint="default" w:ascii="Times New Roman" w:hAnsi="Times New Roman" w:cs="Times New Roman"/>
          <w:lang w:val="en-US" w:eastAsia="zh-CN"/>
        </w:rPr>
        <w:t>7.1.3 厂界噪声</w:t>
      </w:r>
      <w:r>
        <w:tab/>
      </w:r>
      <w:r>
        <w:fldChar w:fldCharType="begin"/>
      </w:r>
      <w:r>
        <w:instrText xml:space="preserve"> PAGEREF _Toc27093 </w:instrText>
      </w:r>
      <w:r>
        <w:fldChar w:fldCharType="separate"/>
      </w:r>
      <w:r>
        <w:t>29</w:t>
      </w:r>
      <w:r>
        <w:fldChar w:fldCharType="end"/>
      </w:r>
      <w:r>
        <w:rPr>
          <w:rFonts w:hint="default" w:ascii="Times New Roman" w:hAnsi="Times New Roman" w:cs="Times New Roman"/>
          <w:color w:val="auto"/>
        </w:rPr>
        <w:fldChar w:fldCharType="end"/>
      </w:r>
    </w:p>
    <w:p>
      <w:pPr>
        <w:pStyle w:val="9"/>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_Toc12443 </w:instrText>
      </w:r>
      <w:r>
        <w:rPr>
          <w:rFonts w:hint="default" w:ascii="Times New Roman" w:hAnsi="Times New Roman" w:cs="Times New Roman"/>
        </w:rPr>
        <w:fldChar w:fldCharType="separate"/>
      </w:r>
      <w:r>
        <w:rPr>
          <w:rFonts w:hint="default" w:ascii="Times New Roman" w:hAnsi="Times New Roman" w:cs="Times New Roman"/>
        </w:rPr>
        <w:t>8 质量保证及质量控制</w:t>
      </w:r>
      <w:r>
        <w:tab/>
      </w:r>
      <w:r>
        <w:fldChar w:fldCharType="begin"/>
      </w:r>
      <w:r>
        <w:instrText xml:space="preserve"> PAGEREF _Toc12443 </w:instrText>
      </w:r>
      <w:r>
        <w:fldChar w:fldCharType="separate"/>
      </w:r>
      <w:r>
        <w:t>29</w:t>
      </w:r>
      <w:r>
        <w:fldChar w:fldCharType="end"/>
      </w:r>
      <w:r>
        <w:rPr>
          <w:rFonts w:hint="default" w:ascii="Times New Roman" w:hAnsi="Times New Roman" w:cs="Times New Roman"/>
          <w:color w:val="auto"/>
        </w:rPr>
        <w:fldChar w:fldCharType="end"/>
      </w:r>
    </w:p>
    <w:p>
      <w:pPr>
        <w:pStyle w:val="10"/>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_Toc6860 </w:instrText>
      </w:r>
      <w:r>
        <w:rPr>
          <w:rFonts w:hint="default" w:ascii="Times New Roman" w:hAnsi="Times New Roman" w:cs="Times New Roman"/>
        </w:rPr>
        <w:fldChar w:fldCharType="separate"/>
      </w:r>
      <w:r>
        <w:rPr>
          <w:rFonts w:hint="default" w:ascii="Times New Roman" w:hAnsi="Times New Roman" w:cs="Times New Roman"/>
          <w:lang w:val="en-US" w:eastAsia="zh-CN"/>
        </w:rPr>
        <w:t>8.1 监测分析方法</w:t>
      </w:r>
      <w:r>
        <w:tab/>
      </w:r>
      <w:r>
        <w:fldChar w:fldCharType="begin"/>
      </w:r>
      <w:r>
        <w:instrText xml:space="preserve"> PAGEREF _Toc6860 </w:instrText>
      </w:r>
      <w:r>
        <w:fldChar w:fldCharType="separate"/>
      </w:r>
      <w:r>
        <w:t>30</w:t>
      </w:r>
      <w:r>
        <w:fldChar w:fldCharType="end"/>
      </w:r>
      <w:r>
        <w:rPr>
          <w:rFonts w:hint="default" w:ascii="Times New Roman" w:hAnsi="Times New Roman" w:cs="Times New Roman"/>
          <w:color w:val="auto"/>
        </w:rPr>
        <w:fldChar w:fldCharType="end"/>
      </w:r>
    </w:p>
    <w:p>
      <w:pPr>
        <w:pStyle w:val="10"/>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_Toc11104 </w:instrText>
      </w:r>
      <w:r>
        <w:rPr>
          <w:rFonts w:hint="default" w:ascii="Times New Roman" w:hAnsi="Times New Roman" w:cs="Times New Roman"/>
        </w:rPr>
        <w:fldChar w:fldCharType="separate"/>
      </w:r>
      <w:r>
        <w:rPr>
          <w:rFonts w:hint="default" w:ascii="Times New Roman" w:hAnsi="Times New Roman" w:cs="Times New Roman"/>
          <w:lang w:val="en-US" w:eastAsia="zh-CN"/>
        </w:rPr>
        <w:t>8.2 监测仪器</w:t>
      </w:r>
      <w:r>
        <w:tab/>
      </w:r>
      <w:r>
        <w:fldChar w:fldCharType="begin"/>
      </w:r>
      <w:r>
        <w:instrText xml:space="preserve"> PAGEREF _Toc11104 </w:instrText>
      </w:r>
      <w:r>
        <w:fldChar w:fldCharType="separate"/>
      </w:r>
      <w:r>
        <w:t>30</w:t>
      </w:r>
      <w:r>
        <w:fldChar w:fldCharType="end"/>
      </w:r>
      <w:r>
        <w:rPr>
          <w:rFonts w:hint="default" w:ascii="Times New Roman" w:hAnsi="Times New Roman" w:cs="Times New Roman"/>
          <w:color w:val="auto"/>
        </w:rPr>
        <w:fldChar w:fldCharType="end"/>
      </w:r>
    </w:p>
    <w:p>
      <w:pPr>
        <w:pStyle w:val="10"/>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_Toc11292 </w:instrText>
      </w:r>
      <w:r>
        <w:rPr>
          <w:rFonts w:hint="default" w:ascii="Times New Roman" w:hAnsi="Times New Roman" w:cs="Times New Roman"/>
        </w:rPr>
        <w:fldChar w:fldCharType="separate"/>
      </w:r>
      <w:r>
        <w:rPr>
          <w:rFonts w:hint="default" w:ascii="Times New Roman" w:hAnsi="Times New Roman" w:cs="Times New Roman"/>
          <w:lang w:val="en-US" w:eastAsia="zh-CN"/>
        </w:rPr>
        <w:t>8.3人员资质</w:t>
      </w:r>
      <w:r>
        <w:tab/>
      </w:r>
      <w:r>
        <w:fldChar w:fldCharType="begin"/>
      </w:r>
      <w:r>
        <w:instrText xml:space="preserve"> PAGEREF _Toc11292 </w:instrText>
      </w:r>
      <w:r>
        <w:fldChar w:fldCharType="separate"/>
      </w:r>
      <w:r>
        <w:t>31</w:t>
      </w:r>
      <w:r>
        <w:fldChar w:fldCharType="end"/>
      </w:r>
      <w:r>
        <w:rPr>
          <w:rFonts w:hint="default" w:ascii="Times New Roman" w:hAnsi="Times New Roman" w:cs="Times New Roman"/>
          <w:color w:val="auto"/>
        </w:rPr>
        <w:fldChar w:fldCharType="end"/>
      </w:r>
    </w:p>
    <w:p>
      <w:pPr>
        <w:pStyle w:val="10"/>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_Toc29354 </w:instrText>
      </w:r>
      <w:r>
        <w:rPr>
          <w:rFonts w:hint="default" w:ascii="Times New Roman" w:hAnsi="Times New Roman" w:cs="Times New Roman"/>
        </w:rPr>
        <w:fldChar w:fldCharType="separate"/>
      </w:r>
      <w:r>
        <w:rPr>
          <w:rFonts w:hint="default" w:ascii="Times New Roman" w:hAnsi="Times New Roman" w:cs="Times New Roman"/>
          <w:lang w:val="en-US" w:eastAsia="zh-CN"/>
        </w:rPr>
        <w:t>8.4水质监测分析过程中的质量保证和质量控制</w:t>
      </w:r>
      <w:r>
        <w:tab/>
      </w:r>
      <w:r>
        <w:fldChar w:fldCharType="begin"/>
      </w:r>
      <w:r>
        <w:instrText xml:space="preserve"> PAGEREF _Toc29354 </w:instrText>
      </w:r>
      <w:r>
        <w:fldChar w:fldCharType="separate"/>
      </w:r>
      <w:r>
        <w:t>31</w:t>
      </w:r>
      <w:r>
        <w:fldChar w:fldCharType="end"/>
      </w:r>
      <w:r>
        <w:rPr>
          <w:rFonts w:hint="default" w:ascii="Times New Roman" w:hAnsi="Times New Roman" w:cs="Times New Roman"/>
          <w:color w:val="auto"/>
        </w:rPr>
        <w:fldChar w:fldCharType="end"/>
      </w:r>
    </w:p>
    <w:p>
      <w:pPr>
        <w:pStyle w:val="10"/>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_Toc25644 </w:instrText>
      </w:r>
      <w:r>
        <w:rPr>
          <w:rFonts w:hint="default" w:ascii="Times New Roman" w:hAnsi="Times New Roman" w:cs="Times New Roman"/>
        </w:rPr>
        <w:fldChar w:fldCharType="separate"/>
      </w:r>
      <w:r>
        <w:rPr>
          <w:rFonts w:hint="default" w:ascii="Times New Roman" w:hAnsi="Times New Roman" w:cs="Times New Roman"/>
          <w:lang w:val="en-US" w:eastAsia="zh-CN"/>
        </w:rPr>
        <w:t>8.5气体监测分析过程中的质量保证和质量控制</w:t>
      </w:r>
      <w:r>
        <w:tab/>
      </w:r>
      <w:r>
        <w:fldChar w:fldCharType="begin"/>
      </w:r>
      <w:r>
        <w:instrText xml:space="preserve"> PAGEREF _Toc25644 </w:instrText>
      </w:r>
      <w:r>
        <w:fldChar w:fldCharType="separate"/>
      </w:r>
      <w:r>
        <w:t>31</w:t>
      </w:r>
      <w:r>
        <w:fldChar w:fldCharType="end"/>
      </w:r>
      <w:r>
        <w:rPr>
          <w:rFonts w:hint="default" w:ascii="Times New Roman" w:hAnsi="Times New Roman" w:cs="Times New Roman"/>
          <w:color w:val="auto"/>
        </w:rPr>
        <w:fldChar w:fldCharType="end"/>
      </w:r>
    </w:p>
    <w:p>
      <w:pPr>
        <w:pStyle w:val="10"/>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_Toc8656 </w:instrText>
      </w:r>
      <w:r>
        <w:rPr>
          <w:rFonts w:hint="default" w:ascii="Times New Roman" w:hAnsi="Times New Roman" w:cs="Times New Roman"/>
        </w:rPr>
        <w:fldChar w:fldCharType="separate"/>
      </w:r>
      <w:r>
        <w:rPr>
          <w:rFonts w:hint="default" w:ascii="Times New Roman" w:hAnsi="Times New Roman" w:cs="Times New Roman"/>
          <w:lang w:val="en-US" w:eastAsia="zh-CN"/>
        </w:rPr>
        <w:t>8.6 噪声监测分析过程中的质量保证和质量控制</w:t>
      </w:r>
      <w:r>
        <w:tab/>
      </w:r>
      <w:r>
        <w:fldChar w:fldCharType="begin"/>
      </w:r>
      <w:r>
        <w:instrText xml:space="preserve"> PAGEREF _Toc8656 </w:instrText>
      </w:r>
      <w:r>
        <w:fldChar w:fldCharType="separate"/>
      </w:r>
      <w:r>
        <w:t>32</w:t>
      </w:r>
      <w:r>
        <w:fldChar w:fldCharType="end"/>
      </w:r>
      <w:r>
        <w:rPr>
          <w:rFonts w:hint="default" w:ascii="Times New Roman" w:hAnsi="Times New Roman" w:cs="Times New Roman"/>
          <w:color w:val="auto"/>
        </w:rPr>
        <w:fldChar w:fldCharType="end"/>
      </w:r>
    </w:p>
    <w:p>
      <w:pPr>
        <w:pStyle w:val="9"/>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_Toc19800 </w:instrText>
      </w:r>
      <w:r>
        <w:rPr>
          <w:rFonts w:hint="default" w:ascii="Times New Roman" w:hAnsi="Times New Roman" w:cs="Times New Roman"/>
        </w:rPr>
        <w:fldChar w:fldCharType="separate"/>
      </w:r>
      <w:r>
        <w:rPr>
          <w:rFonts w:hint="default" w:ascii="Times New Roman" w:hAnsi="Times New Roman" w:cs="Times New Roman"/>
        </w:rPr>
        <w:t>9验收监测结果</w:t>
      </w:r>
      <w:r>
        <w:tab/>
      </w:r>
      <w:r>
        <w:fldChar w:fldCharType="begin"/>
      </w:r>
      <w:r>
        <w:instrText xml:space="preserve"> PAGEREF _Toc19800 </w:instrText>
      </w:r>
      <w:r>
        <w:fldChar w:fldCharType="separate"/>
      </w:r>
      <w:r>
        <w:t>32</w:t>
      </w:r>
      <w:r>
        <w:fldChar w:fldCharType="end"/>
      </w:r>
      <w:r>
        <w:rPr>
          <w:rFonts w:hint="default" w:ascii="Times New Roman" w:hAnsi="Times New Roman" w:cs="Times New Roman"/>
          <w:color w:val="auto"/>
        </w:rPr>
        <w:fldChar w:fldCharType="end"/>
      </w:r>
    </w:p>
    <w:p>
      <w:pPr>
        <w:pStyle w:val="10"/>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_Toc3227 </w:instrText>
      </w:r>
      <w:r>
        <w:rPr>
          <w:rFonts w:hint="default" w:ascii="Times New Roman" w:hAnsi="Times New Roman" w:cs="Times New Roman"/>
        </w:rPr>
        <w:fldChar w:fldCharType="separate"/>
      </w:r>
      <w:r>
        <w:rPr>
          <w:rFonts w:hint="default" w:ascii="Times New Roman" w:hAnsi="Times New Roman" w:cs="Times New Roman"/>
          <w:lang w:val="en-US" w:eastAsia="zh-CN"/>
        </w:rPr>
        <w:t>9.1 生产工况</w:t>
      </w:r>
      <w:r>
        <w:tab/>
      </w:r>
      <w:r>
        <w:fldChar w:fldCharType="begin"/>
      </w:r>
      <w:r>
        <w:instrText xml:space="preserve"> PAGEREF _Toc3227 </w:instrText>
      </w:r>
      <w:r>
        <w:fldChar w:fldCharType="separate"/>
      </w:r>
      <w:r>
        <w:t>32</w:t>
      </w:r>
      <w:r>
        <w:fldChar w:fldCharType="end"/>
      </w:r>
      <w:r>
        <w:rPr>
          <w:rFonts w:hint="default" w:ascii="Times New Roman" w:hAnsi="Times New Roman" w:cs="Times New Roman"/>
          <w:color w:val="auto"/>
        </w:rPr>
        <w:fldChar w:fldCharType="end"/>
      </w:r>
    </w:p>
    <w:p>
      <w:pPr>
        <w:pStyle w:val="10"/>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_Toc31668 </w:instrText>
      </w:r>
      <w:r>
        <w:rPr>
          <w:rFonts w:hint="default" w:ascii="Times New Roman" w:hAnsi="Times New Roman" w:cs="Times New Roman"/>
        </w:rPr>
        <w:fldChar w:fldCharType="separate"/>
      </w:r>
      <w:r>
        <w:rPr>
          <w:rFonts w:hint="default" w:ascii="Times New Roman" w:hAnsi="Times New Roman" w:cs="Times New Roman"/>
          <w:lang w:val="en-US" w:eastAsia="zh-CN"/>
        </w:rPr>
        <w:t>9.2 环境保</w:t>
      </w:r>
      <w:r>
        <w:rPr>
          <w:rFonts w:hint="eastAsia" w:ascii="Times New Roman" w:hAnsi="Times New Roman" w:cs="Times New Roman"/>
          <w:lang w:val="en-US" w:eastAsia="zh-CN"/>
        </w:rPr>
        <w:t>护</w:t>
      </w:r>
      <w:r>
        <w:rPr>
          <w:rFonts w:hint="default" w:ascii="Times New Roman" w:hAnsi="Times New Roman" w:cs="Times New Roman"/>
          <w:lang w:val="en-US" w:eastAsia="zh-CN"/>
        </w:rPr>
        <w:t>设施调试效果</w:t>
      </w:r>
      <w:r>
        <w:tab/>
      </w:r>
      <w:r>
        <w:fldChar w:fldCharType="begin"/>
      </w:r>
      <w:r>
        <w:instrText xml:space="preserve"> PAGEREF _Toc31668 </w:instrText>
      </w:r>
      <w:r>
        <w:fldChar w:fldCharType="separate"/>
      </w:r>
      <w:r>
        <w:t>33</w:t>
      </w:r>
      <w:r>
        <w:fldChar w:fldCharType="end"/>
      </w:r>
      <w:r>
        <w:rPr>
          <w:rFonts w:hint="default" w:ascii="Times New Roman" w:hAnsi="Times New Roman" w:cs="Times New Roman"/>
          <w:color w:val="auto"/>
        </w:rPr>
        <w:fldChar w:fldCharType="end"/>
      </w:r>
    </w:p>
    <w:p>
      <w:pPr>
        <w:pStyle w:val="6"/>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_Toc4209 </w:instrText>
      </w:r>
      <w:r>
        <w:rPr>
          <w:rFonts w:hint="default" w:ascii="Times New Roman" w:hAnsi="Times New Roman" w:cs="Times New Roman"/>
        </w:rPr>
        <w:fldChar w:fldCharType="separate"/>
      </w:r>
      <w:r>
        <w:rPr>
          <w:rFonts w:hint="default" w:ascii="Times New Roman" w:hAnsi="Times New Roman" w:cs="Times New Roman"/>
          <w:lang w:val="en-US" w:eastAsia="zh-CN"/>
        </w:rPr>
        <w:t>9.2.1 污染物</w:t>
      </w:r>
      <w:r>
        <w:rPr>
          <w:rFonts w:hint="eastAsia" w:ascii="Times New Roman" w:hAnsi="Times New Roman" w:cs="Times New Roman"/>
          <w:lang w:val="en-US" w:eastAsia="zh-CN"/>
        </w:rPr>
        <w:t>达标</w:t>
      </w:r>
      <w:r>
        <w:rPr>
          <w:rFonts w:hint="default" w:ascii="Times New Roman" w:hAnsi="Times New Roman" w:cs="Times New Roman"/>
          <w:lang w:val="en-US" w:eastAsia="zh-CN"/>
        </w:rPr>
        <w:t>排放监测结果</w:t>
      </w:r>
      <w:r>
        <w:tab/>
      </w:r>
      <w:r>
        <w:fldChar w:fldCharType="begin"/>
      </w:r>
      <w:r>
        <w:instrText xml:space="preserve"> PAGEREF _Toc4209 </w:instrText>
      </w:r>
      <w:r>
        <w:fldChar w:fldCharType="separate"/>
      </w:r>
      <w:r>
        <w:t>33</w:t>
      </w:r>
      <w:r>
        <w:fldChar w:fldCharType="end"/>
      </w:r>
      <w:r>
        <w:rPr>
          <w:rFonts w:hint="default" w:ascii="Times New Roman" w:hAnsi="Times New Roman" w:cs="Times New Roman"/>
          <w:color w:val="auto"/>
        </w:rPr>
        <w:fldChar w:fldCharType="end"/>
      </w:r>
    </w:p>
    <w:p>
      <w:pPr>
        <w:pStyle w:val="6"/>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_Toc12814 </w:instrText>
      </w:r>
      <w:r>
        <w:rPr>
          <w:rFonts w:hint="default" w:ascii="Times New Roman" w:hAnsi="Times New Roman" w:cs="Times New Roman"/>
        </w:rPr>
        <w:fldChar w:fldCharType="separate"/>
      </w:r>
      <w:r>
        <w:rPr>
          <w:rFonts w:hint="default" w:ascii="Times New Roman" w:hAnsi="Times New Roman" w:cs="Times New Roman"/>
          <w:lang w:val="en-US" w:eastAsia="zh-CN"/>
        </w:rPr>
        <w:t>9.2.2 环保设施去除效率监测结果</w:t>
      </w:r>
      <w:r>
        <w:tab/>
      </w:r>
      <w:r>
        <w:fldChar w:fldCharType="begin"/>
      </w:r>
      <w:r>
        <w:instrText xml:space="preserve"> PAGEREF _Toc12814 </w:instrText>
      </w:r>
      <w:r>
        <w:fldChar w:fldCharType="separate"/>
      </w:r>
      <w:r>
        <w:t>38</w:t>
      </w:r>
      <w:r>
        <w:fldChar w:fldCharType="end"/>
      </w:r>
      <w:r>
        <w:rPr>
          <w:rFonts w:hint="default" w:ascii="Times New Roman" w:hAnsi="Times New Roman" w:cs="Times New Roman"/>
          <w:color w:val="auto"/>
        </w:rPr>
        <w:fldChar w:fldCharType="end"/>
      </w:r>
    </w:p>
    <w:p>
      <w:pPr>
        <w:pStyle w:val="9"/>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_Toc23525 </w:instrText>
      </w:r>
      <w:r>
        <w:rPr>
          <w:rFonts w:hint="default" w:ascii="Times New Roman" w:hAnsi="Times New Roman" w:cs="Times New Roman"/>
        </w:rPr>
        <w:fldChar w:fldCharType="separate"/>
      </w:r>
      <w:r>
        <w:rPr>
          <w:rFonts w:hint="default" w:ascii="Times New Roman" w:hAnsi="Times New Roman" w:cs="Times New Roman"/>
        </w:rPr>
        <w:t>10 验收监测结论</w:t>
      </w:r>
      <w:r>
        <w:tab/>
      </w:r>
      <w:r>
        <w:fldChar w:fldCharType="begin"/>
      </w:r>
      <w:r>
        <w:instrText xml:space="preserve"> PAGEREF _Toc23525 </w:instrText>
      </w:r>
      <w:r>
        <w:fldChar w:fldCharType="separate"/>
      </w:r>
      <w:r>
        <w:t>39</w:t>
      </w:r>
      <w:r>
        <w:fldChar w:fldCharType="end"/>
      </w:r>
      <w:r>
        <w:rPr>
          <w:rFonts w:hint="default" w:ascii="Times New Roman" w:hAnsi="Times New Roman" w:cs="Times New Roman"/>
          <w:color w:val="auto"/>
        </w:rPr>
        <w:fldChar w:fldCharType="end"/>
      </w:r>
    </w:p>
    <w:p>
      <w:pPr>
        <w:pStyle w:val="10"/>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_Toc26565 </w:instrText>
      </w:r>
      <w:r>
        <w:rPr>
          <w:rFonts w:hint="default" w:ascii="Times New Roman" w:hAnsi="Times New Roman" w:cs="Times New Roman"/>
        </w:rPr>
        <w:fldChar w:fldCharType="separate"/>
      </w:r>
      <w:r>
        <w:rPr>
          <w:rFonts w:hint="default" w:ascii="Times New Roman" w:hAnsi="Times New Roman" w:cs="Times New Roman"/>
          <w:lang w:val="en-US" w:eastAsia="zh-CN"/>
        </w:rPr>
        <w:t>10.</w:t>
      </w:r>
      <w:r>
        <w:rPr>
          <w:rFonts w:hint="eastAsia" w:ascii="Times New Roman" w:hAnsi="Times New Roman" w:cs="Times New Roman"/>
          <w:lang w:val="en-US" w:eastAsia="zh-CN"/>
        </w:rPr>
        <w:t>1</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验收监测范围</w:t>
      </w:r>
      <w:r>
        <w:tab/>
      </w:r>
      <w:r>
        <w:fldChar w:fldCharType="begin"/>
      </w:r>
      <w:r>
        <w:instrText xml:space="preserve"> PAGEREF _Toc26565 </w:instrText>
      </w:r>
      <w:r>
        <w:fldChar w:fldCharType="separate"/>
      </w:r>
      <w:r>
        <w:t>39</w:t>
      </w:r>
      <w:r>
        <w:fldChar w:fldCharType="end"/>
      </w:r>
      <w:r>
        <w:rPr>
          <w:rFonts w:hint="default" w:ascii="Times New Roman" w:hAnsi="Times New Roman" w:cs="Times New Roman"/>
          <w:color w:val="auto"/>
        </w:rPr>
        <w:fldChar w:fldCharType="end"/>
      </w:r>
    </w:p>
    <w:p>
      <w:pPr>
        <w:pStyle w:val="10"/>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_Toc18345 </w:instrText>
      </w:r>
      <w:r>
        <w:rPr>
          <w:rFonts w:hint="default" w:ascii="Times New Roman" w:hAnsi="Times New Roman" w:cs="Times New Roman"/>
        </w:rPr>
        <w:fldChar w:fldCharType="separate"/>
      </w:r>
      <w:r>
        <w:rPr>
          <w:rFonts w:hint="default" w:ascii="Times New Roman" w:hAnsi="Times New Roman" w:cs="Times New Roman"/>
          <w:lang w:val="en-US" w:eastAsia="zh-CN"/>
        </w:rPr>
        <w:t>10.</w:t>
      </w:r>
      <w:r>
        <w:rPr>
          <w:rFonts w:hint="eastAsia" w:ascii="Times New Roman" w:hAnsi="Times New Roman" w:cs="Times New Roman"/>
          <w:lang w:val="en-US" w:eastAsia="zh-CN"/>
        </w:rPr>
        <w:t>2</w:t>
      </w:r>
      <w:r>
        <w:rPr>
          <w:rFonts w:hint="default" w:ascii="Times New Roman" w:hAnsi="Times New Roman" w:cs="Times New Roman"/>
          <w:lang w:val="en-US" w:eastAsia="zh-CN"/>
        </w:rPr>
        <w:t xml:space="preserve"> 环境保</w:t>
      </w:r>
      <w:r>
        <w:rPr>
          <w:rFonts w:hint="eastAsia" w:ascii="Times New Roman" w:hAnsi="Times New Roman" w:cs="Times New Roman"/>
          <w:lang w:val="en-US" w:eastAsia="zh-CN"/>
        </w:rPr>
        <w:t>护</w:t>
      </w:r>
      <w:r>
        <w:rPr>
          <w:rFonts w:hint="default" w:ascii="Times New Roman" w:hAnsi="Times New Roman" w:cs="Times New Roman"/>
          <w:lang w:val="en-US" w:eastAsia="zh-CN"/>
        </w:rPr>
        <w:t>设施调试效果</w:t>
      </w:r>
      <w:r>
        <w:tab/>
      </w:r>
      <w:r>
        <w:fldChar w:fldCharType="begin"/>
      </w:r>
      <w:r>
        <w:instrText xml:space="preserve"> PAGEREF _Toc18345 </w:instrText>
      </w:r>
      <w:r>
        <w:fldChar w:fldCharType="separate"/>
      </w:r>
      <w:r>
        <w:t>40</w:t>
      </w:r>
      <w:r>
        <w:fldChar w:fldCharType="end"/>
      </w:r>
      <w:r>
        <w:rPr>
          <w:rFonts w:hint="default" w:ascii="Times New Roman" w:hAnsi="Times New Roman" w:cs="Times New Roman"/>
          <w:color w:val="auto"/>
        </w:rPr>
        <w:fldChar w:fldCharType="end"/>
      </w:r>
    </w:p>
    <w:p>
      <w:pPr>
        <w:pStyle w:val="10"/>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_Toc32354 </w:instrText>
      </w:r>
      <w:r>
        <w:rPr>
          <w:rFonts w:hint="default" w:ascii="Times New Roman" w:hAnsi="Times New Roman" w:cs="Times New Roman"/>
        </w:rPr>
        <w:fldChar w:fldCharType="separate"/>
      </w:r>
      <w:r>
        <w:rPr>
          <w:rFonts w:hint="default" w:ascii="Times New Roman" w:hAnsi="Times New Roman" w:cs="Times New Roman"/>
          <w:lang w:val="en-US" w:eastAsia="zh-CN"/>
        </w:rPr>
        <w:t>10.</w:t>
      </w:r>
      <w:r>
        <w:rPr>
          <w:rFonts w:hint="eastAsia" w:ascii="Times New Roman" w:hAnsi="Times New Roman" w:cs="Times New Roman"/>
          <w:lang w:val="en-US" w:eastAsia="zh-CN"/>
        </w:rPr>
        <w:t>3</w:t>
      </w:r>
      <w:r>
        <w:rPr>
          <w:rFonts w:hint="default" w:ascii="Times New Roman" w:hAnsi="Times New Roman" w:cs="Times New Roman"/>
          <w:lang w:val="en-US" w:eastAsia="zh-CN"/>
        </w:rPr>
        <w:t>工程建设对环境的影响</w:t>
      </w:r>
      <w:r>
        <w:tab/>
      </w:r>
      <w:r>
        <w:fldChar w:fldCharType="begin"/>
      </w:r>
      <w:r>
        <w:instrText xml:space="preserve"> PAGEREF _Toc32354 </w:instrText>
      </w:r>
      <w:r>
        <w:fldChar w:fldCharType="separate"/>
      </w:r>
      <w:r>
        <w:t>41</w:t>
      </w:r>
      <w:r>
        <w:fldChar w:fldCharType="end"/>
      </w:r>
      <w:r>
        <w:rPr>
          <w:rFonts w:hint="default" w:ascii="Times New Roman" w:hAnsi="Times New Roman" w:cs="Times New Roman"/>
          <w:color w:val="auto"/>
        </w:rPr>
        <w:fldChar w:fldCharType="end"/>
      </w:r>
    </w:p>
    <w:p>
      <w:pPr>
        <w:pStyle w:val="9"/>
        <w:tabs>
          <w:tab w:val="right" w:leader="dot" w:pos="8640"/>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_Toc29752 </w:instrText>
      </w:r>
      <w:r>
        <w:rPr>
          <w:rFonts w:hint="default" w:ascii="Times New Roman" w:hAnsi="Times New Roman" w:cs="Times New Roman"/>
        </w:rPr>
        <w:fldChar w:fldCharType="separate"/>
      </w:r>
      <w:r>
        <w:rPr>
          <w:rFonts w:hint="default" w:ascii="Times New Roman" w:hAnsi="Times New Roman" w:cs="Times New Roman"/>
        </w:rPr>
        <w:t>11 建设项目环境保护“三同时”竣工验收登记表</w:t>
      </w:r>
      <w:r>
        <w:tab/>
      </w:r>
      <w:r>
        <w:fldChar w:fldCharType="begin"/>
      </w:r>
      <w:r>
        <w:instrText xml:space="preserve"> PAGEREF _Toc29752 </w:instrText>
      </w:r>
      <w:r>
        <w:fldChar w:fldCharType="separate"/>
      </w:r>
      <w:r>
        <w:t>41</w:t>
      </w:r>
      <w:r>
        <w:fldChar w:fldCharType="end"/>
      </w:r>
      <w:r>
        <w:rPr>
          <w:rFonts w:hint="default" w:ascii="Times New Roman" w:hAnsi="Times New Roman" w:cs="Times New Roman"/>
          <w:color w:val="auto"/>
        </w:rPr>
        <w:fldChar w:fldCharType="end"/>
      </w:r>
    </w:p>
    <w:p>
      <w:pPr>
        <w:pStyle w:val="2"/>
        <w:pageBreakBefore w:val="0"/>
        <w:widowControl/>
        <w:kinsoku/>
        <w:wordWrap/>
        <w:overflowPunct/>
        <w:topLinePunct w:val="0"/>
        <w:autoSpaceDE/>
        <w:autoSpaceDN/>
        <w:bidi w:val="0"/>
        <w:adjustRightInd/>
        <w:snapToGrid/>
        <w:spacing w:line="340" w:lineRule="exact"/>
        <w:ind w:right="0" w:rightChars="0" w:firstLine="0" w:firstLineChars="0"/>
        <w:jc w:val="both"/>
        <w:textAlignment w:val="auto"/>
        <w:rPr>
          <w:rFonts w:hint="default" w:ascii="Times New Roman" w:hAnsi="Times New Roman" w:cs="Times New Roman"/>
          <w:color w:val="auto"/>
        </w:rPr>
      </w:pPr>
      <w:r>
        <w:rPr>
          <w:rFonts w:hint="default" w:ascii="Times New Roman" w:hAnsi="Times New Roman" w:cs="Times New Roman"/>
          <w:color w:val="auto"/>
        </w:rPr>
        <w:fldChar w:fldCharType="end"/>
      </w:r>
    </w:p>
    <w:p>
      <w:pPr>
        <w:pStyle w:val="2"/>
        <w:rPr>
          <w:rFonts w:hint="default" w:ascii="Times New Roman" w:hAnsi="Times New Roman" w:cs="Times New Roman"/>
          <w:color w:val="auto"/>
        </w:rPr>
        <w:sectPr>
          <w:headerReference r:id="rId3" w:type="default"/>
          <w:footerReference r:id="rId4" w:type="default"/>
          <w:pgSz w:w="12240" w:h="15840"/>
          <w:pgMar w:top="1440" w:right="1800" w:bottom="1440" w:left="1800" w:header="720" w:footer="720" w:gutter="0"/>
          <w:lnNumType w:countBy="0" w:distance="360"/>
          <w:pgNumType w:fmt="decimal" w:start="1"/>
          <w:cols w:space="720" w:num="1"/>
          <w:docGrid w:type="lines" w:linePitch="312" w:charSpace="0"/>
        </w:sectPr>
      </w:pPr>
    </w:p>
    <w:p>
      <w:pPr>
        <w:pStyle w:val="2"/>
        <w:rPr>
          <w:rFonts w:hint="default" w:ascii="Times New Roman" w:hAnsi="Times New Roman" w:cs="Times New Roman"/>
          <w:color w:val="auto"/>
        </w:rPr>
      </w:pPr>
      <w:bookmarkStart w:id="8" w:name="_Toc14146"/>
      <w:r>
        <w:rPr>
          <w:rFonts w:hint="default" w:ascii="Times New Roman" w:hAnsi="Times New Roman" w:cs="Times New Roman"/>
          <w:color w:val="auto"/>
        </w:rPr>
        <w:t>1 验收项目概况</w:t>
      </w:r>
      <w:bookmarkEnd w:id="0"/>
      <w:bookmarkEnd w:id="1"/>
      <w:bookmarkEnd w:id="2"/>
      <w:bookmarkEnd w:id="3"/>
      <w:bookmarkEnd w:id="4"/>
      <w:bookmarkEnd w:id="5"/>
      <w:bookmarkEnd w:id="6"/>
      <w:bookmarkEnd w:id="7"/>
      <w:bookmarkEnd w:id="8"/>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96" w:firstLineChars="200"/>
        <w:jc w:val="left"/>
        <w:textAlignment w:val="auto"/>
        <w:outlineLvl w:val="9"/>
        <w:rPr>
          <w:rFonts w:hint="default" w:ascii="Times New Roman" w:hAnsi="Times New Roman" w:eastAsia="宋体" w:cs="Times New Roman"/>
          <w:b w:val="0"/>
          <w:bCs w:val="0"/>
          <w:snapToGrid w:val="0"/>
          <w:color w:val="auto"/>
          <w:spacing w:val="4"/>
          <w:kern w:val="0"/>
          <w:sz w:val="24"/>
          <w:szCs w:val="22"/>
        </w:rPr>
      </w:pPr>
      <w:r>
        <w:rPr>
          <w:rFonts w:hint="default" w:ascii="Times New Roman" w:hAnsi="Times New Roman" w:eastAsia="宋体" w:cs="Times New Roman"/>
          <w:b w:val="0"/>
          <w:bCs w:val="0"/>
          <w:snapToGrid w:val="0"/>
          <w:color w:val="auto"/>
          <w:spacing w:val="4"/>
          <w:kern w:val="0"/>
          <w:sz w:val="24"/>
          <w:szCs w:val="22"/>
        </w:rPr>
        <w:t>重庆新格有色金属有限公司成立于2008年，由新格集团投资管理公司控股的英属维京群岛新格金属控股有限公司投资建设。重庆新格有色金属有限公司于2008年在重庆市永川区港桥工业园区新建30万吨铝硅母合金及30万吨再生铝项目并获得《重庆市建设项目环境保护批准书》（渝（永）环准〔2008〕59 号）。2012年，由于该项目生产工艺流程和生产规模发生变更，根据《中华人民共和国环境影响评价法》相关规定和永川区环保局要求开展了铝硅母合金及再生铝项目环境影响后评价，并于2012年4月取得了《重庆市永川区环境保护局关于同意铝硅母合金及再生铝项目环境影响后评价文件备案的函》（永环保函〔2012〕86号）。2014年月，重庆新格有色金属有限公司铝硅母合金及再生铝项目（一期）通过验收，取得了《重庆市建设项目竣工环境保护验收意见》（渝（永）环验〔2014〕9号）。根据自身定位和建设发展规划，重庆新格有色金属有限公司利用自身优势延伸下游产品链，计划在现有厂区空置厂房内新建2.9万吨铝压铸件项目。</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96" w:firstLineChars="200"/>
        <w:jc w:val="left"/>
        <w:textAlignment w:val="auto"/>
        <w:outlineLvl w:val="9"/>
        <w:rPr>
          <w:rFonts w:hint="default" w:ascii="Times New Roman" w:hAnsi="Times New Roman" w:eastAsia="宋体" w:cs="Times New Roman"/>
          <w:b w:val="0"/>
          <w:bCs w:val="0"/>
          <w:snapToGrid w:val="0"/>
          <w:color w:val="auto"/>
          <w:spacing w:val="4"/>
          <w:kern w:val="0"/>
          <w:sz w:val="24"/>
          <w:szCs w:val="22"/>
          <w:lang w:eastAsia="zh-CN"/>
        </w:rPr>
      </w:pPr>
      <w:r>
        <w:rPr>
          <w:rFonts w:hint="default" w:ascii="Times New Roman" w:hAnsi="Times New Roman" w:eastAsia="宋体" w:cs="Times New Roman"/>
          <w:b w:val="0"/>
          <w:bCs w:val="0"/>
          <w:snapToGrid w:val="0"/>
          <w:color w:val="auto"/>
          <w:spacing w:val="4"/>
          <w:kern w:val="0"/>
          <w:sz w:val="24"/>
          <w:szCs w:val="22"/>
          <w:lang w:eastAsia="zh-CN"/>
        </w:rPr>
        <w:t>本项目于</w:t>
      </w:r>
      <w:r>
        <w:rPr>
          <w:rFonts w:hint="default" w:ascii="Times New Roman" w:hAnsi="Times New Roman" w:eastAsia="宋体" w:cs="Times New Roman"/>
          <w:b w:val="0"/>
          <w:bCs w:val="0"/>
          <w:snapToGrid w:val="0"/>
          <w:color w:val="auto"/>
          <w:spacing w:val="4"/>
          <w:kern w:val="0"/>
          <w:sz w:val="24"/>
          <w:szCs w:val="22"/>
          <w:lang w:val="en-US" w:eastAsia="zh-CN"/>
        </w:rPr>
        <w:t>2016年5月6日经重庆市永川区发展和改革委员会颁发《重庆市企业投资项目备案证》（2016-500118-32-03-000001）同意建设，该项目符合本地区产业政策和准入政策。</w:t>
      </w:r>
      <w:r>
        <w:rPr>
          <w:rFonts w:hint="default" w:ascii="Times New Roman" w:hAnsi="Times New Roman" w:eastAsia="宋体" w:cs="Times New Roman"/>
          <w:b w:val="0"/>
          <w:bCs w:val="0"/>
          <w:snapToGrid w:val="0"/>
          <w:color w:val="auto"/>
          <w:spacing w:val="4"/>
          <w:kern w:val="0"/>
          <w:sz w:val="24"/>
          <w:szCs w:val="22"/>
          <w:lang w:eastAsia="zh-CN"/>
        </w:rPr>
        <w:t>中煤科工集团重庆设计研究院有限公司承担了该项目的环境影响评价工作。编制完成了《重庆新格有色金属有限公司2.9万吨铝压铸件项目环境影响报告表》（送审版）。2016年7月21日，永川区环保局主持召开了本项目环境影响报告表的技术评审会，根据与会专家意见及会议精神，中煤科工集团重庆设计研究院有限公司编制人员对该报告进行了修改和完善，形成了《重庆新格有色金属有限公司2.9万吨铝压铸件项目环境影响报告表》（报批版）。</w:t>
      </w:r>
      <w:r>
        <w:rPr>
          <w:rFonts w:hint="default" w:ascii="Times New Roman" w:hAnsi="Times New Roman" w:eastAsia="宋体" w:cs="Times New Roman"/>
          <w:b w:val="0"/>
          <w:bCs w:val="0"/>
          <w:snapToGrid w:val="0"/>
          <w:color w:val="auto"/>
          <w:spacing w:val="4"/>
          <w:kern w:val="0"/>
          <w:sz w:val="24"/>
          <w:szCs w:val="22"/>
          <w:lang w:val="en-US" w:eastAsia="zh-CN"/>
        </w:rPr>
        <w:t>2016年</w:t>
      </w:r>
      <w:r>
        <w:rPr>
          <w:rFonts w:hint="default" w:ascii="Times New Roman" w:hAnsi="Times New Roman" w:eastAsia="宋体" w:cs="Times New Roman"/>
          <w:b w:val="0"/>
          <w:bCs w:val="0"/>
          <w:snapToGrid w:val="0"/>
          <w:color w:val="auto"/>
          <w:spacing w:val="4"/>
          <w:kern w:val="0"/>
          <w:sz w:val="24"/>
          <w:szCs w:val="22"/>
          <w:lang w:eastAsia="zh-CN"/>
        </w:rPr>
        <w:t xml:space="preserve"> </w:t>
      </w:r>
      <w:r>
        <w:rPr>
          <w:rFonts w:hint="default" w:ascii="Times New Roman" w:hAnsi="Times New Roman" w:eastAsia="宋体" w:cs="Times New Roman"/>
          <w:b w:val="0"/>
          <w:bCs w:val="0"/>
          <w:snapToGrid w:val="0"/>
          <w:color w:val="auto"/>
          <w:spacing w:val="4"/>
          <w:kern w:val="0"/>
          <w:sz w:val="24"/>
          <w:szCs w:val="22"/>
          <w:lang w:val="en-US" w:eastAsia="zh-CN"/>
        </w:rPr>
        <w:t>8月30日，</w:t>
      </w:r>
      <w:r>
        <w:rPr>
          <w:rFonts w:hint="default" w:ascii="Times New Roman" w:hAnsi="Times New Roman" w:eastAsia="宋体" w:cs="Times New Roman"/>
          <w:b w:val="0"/>
          <w:bCs w:val="0"/>
          <w:snapToGrid w:val="0"/>
          <w:color w:val="auto"/>
          <w:spacing w:val="4"/>
          <w:kern w:val="0"/>
          <w:sz w:val="24"/>
          <w:szCs w:val="22"/>
          <w:lang w:eastAsia="zh-CN"/>
        </w:rPr>
        <w:t>重庆新格有色金属有限公司2.9万吨铝压铸件项目获得《重庆市建设项目环境影响评价文件批准书》（渝（永）环准〔20</w:t>
      </w:r>
      <w:r>
        <w:rPr>
          <w:rFonts w:hint="default" w:ascii="Times New Roman" w:hAnsi="Times New Roman" w:eastAsia="宋体" w:cs="Times New Roman"/>
          <w:b w:val="0"/>
          <w:bCs w:val="0"/>
          <w:snapToGrid w:val="0"/>
          <w:color w:val="auto"/>
          <w:spacing w:val="4"/>
          <w:kern w:val="0"/>
          <w:sz w:val="24"/>
          <w:szCs w:val="22"/>
          <w:lang w:val="en-US" w:eastAsia="zh-CN"/>
        </w:rPr>
        <w:t>16</w:t>
      </w:r>
      <w:r>
        <w:rPr>
          <w:rFonts w:hint="default" w:ascii="Times New Roman" w:hAnsi="Times New Roman" w:eastAsia="宋体" w:cs="Times New Roman"/>
          <w:b w:val="0"/>
          <w:bCs w:val="0"/>
          <w:snapToGrid w:val="0"/>
          <w:color w:val="auto"/>
          <w:spacing w:val="4"/>
          <w:kern w:val="0"/>
          <w:sz w:val="24"/>
          <w:szCs w:val="22"/>
          <w:lang w:eastAsia="zh-CN"/>
        </w:rPr>
        <w:t>〕</w:t>
      </w:r>
      <w:r>
        <w:rPr>
          <w:rFonts w:hint="default" w:ascii="Times New Roman" w:hAnsi="Times New Roman" w:eastAsia="宋体" w:cs="Times New Roman"/>
          <w:b w:val="0"/>
          <w:bCs w:val="0"/>
          <w:snapToGrid w:val="0"/>
          <w:color w:val="auto"/>
          <w:spacing w:val="4"/>
          <w:kern w:val="0"/>
          <w:sz w:val="24"/>
          <w:szCs w:val="22"/>
          <w:lang w:val="en-US" w:eastAsia="zh-CN"/>
        </w:rPr>
        <w:t>091</w:t>
      </w:r>
      <w:r>
        <w:rPr>
          <w:rFonts w:hint="default" w:ascii="Times New Roman" w:hAnsi="Times New Roman" w:eastAsia="宋体" w:cs="Times New Roman"/>
          <w:b w:val="0"/>
          <w:bCs w:val="0"/>
          <w:snapToGrid w:val="0"/>
          <w:color w:val="auto"/>
          <w:spacing w:val="4"/>
          <w:kern w:val="0"/>
          <w:sz w:val="24"/>
          <w:szCs w:val="22"/>
          <w:lang w:eastAsia="zh-CN"/>
        </w:rPr>
        <w:t>号，重庆市永川区环境保护局）并开工建设。</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96" w:firstLineChars="200"/>
        <w:jc w:val="left"/>
        <w:textAlignment w:val="auto"/>
        <w:outlineLvl w:val="9"/>
        <w:rPr>
          <w:rFonts w:hint="default" w:ascii="Times New Roman" w:hAnsi="Times New Roman" w:eastAsia="宋体" w:cs="Times New Roman"/>
          <w:b w:val="0"/>
          <w:bCs w:val="0"/>
          <w:snapToGrid w:val="0"/>
          <w:color w:val="auto"/>
          <w:spacing w:val="4"/>
          <w:kern w:val="0"/>
          <w:sz w:val="24"/>
          <w:szCs w:val="22"/>
          <w:lang w:val="en-US" w:eastAsia="zh-CN"/>
        </w:rPr>
      </w:pPr>
      <w:r>
        <w:rPr>
          <w:rFonts w:hint="default" w:ascii="Times New Roman" w:hAnsi="Times New Roman" w:eastAsia="宋体" w:cs="Times New Roman"/>
          <w:b w:val="0"/>
          <w:bCs w:val="0"/>
          <w:snapToGrid w:val="0"/>
          <w:color w:val="auto"/>
          <w:spacing w:val="4"/>
          <w:kern w:val="0"/>
          <w:sz w:val="24"/>
          <w:szCs w:val="22"/>
          <w:lang w:val="en-US" w:eastAsia="zh-CN"/>
        </w:rPr>
        <w:t>2016年12月，</w:t>
      </w:r>
      <w:r>
        <w:rPr>
          <w:rFonts w:hint="default" w:ascii="Times New Roman" w:hAnsi="Times New Roman" w:eastAsia="宋体" w:cs="Times New Roman"/>
          <w:b w:val="0"/>
          <w:bCs w:val="0"/>
          <w:snapToGrid w:val="0"/>
          <w:color w:val="auto"/>
          <w:spacing w:val="4"/>
          <w:kern w:val="0"/>
          <w:sz w:val="24"/>
          <w:szCs w:val="22"/>
          <w:lang w:eastAsia="zh-CN"/>
        </w:rPr>
        <w:t>2.9万吨铝压铸件项目（一期）工程竣工调试运行。</w:t>
      </w:r>
      <w:r>
        <w:rPr>
          <w:rFonts w:hint="default" w:ascii="Times New Roman" w:hAnsi="Times New Roman" w:eastAsia="宋体" w:cs="Times New Roman"/>
          <w:b w:val="0"/>
          <w:bCs w:val="0"/>
          <w:snapToGrid w:val="0"/>
          <w:color w:val="auto"/>
          <w:spacing w:val="4"/>
          <w:kern w:val="0"/>
          <w:sz w:val="24"/>
          <w:szCs w:val="22"/>
          <w:lang w:val="en-US" w:eastAsia="zh-CN"/>
        </w:rPr>
        <w:t>2016年12月19日</w:t>
      </w:r>
      <w:r>
        <w:rPr>
          <w:rFonts w:hint="default" w:ascii="Times New Roman" w:hAnsi="Times New Roman" w:eastAsia="宋体" w:cs="Times New Roman"/>
          <w:b w:val="0"/>
          <w:bCs w:val="0"/>
          <w:snapToGrid w:val="0"/>
          <w:color w:val="auto"/>
          <w:spacing w:val="4"/>
          <w:kern w:val="0"/>
          <w:sz w:val="24"/>
          <w:szCs w:val="22"/>
          <w:lang w:eastAsia="zh-CN"/>
        </w:rPr>
        <w:t>重庆市永川区环境保护局</w:t>
      </w:r>
      <w:r>
        <w:rPr>
          <w:rFonts w:hint="default" w:ascii="Times New Roman" w:hAnsi="Times New Roman" w:eastAsia="宋体" w:cs="Times New Roman"/>
          <w:b w:val="0"/>
          <w:bCs w:val="0"/>
          <w:snapToGrid w:val="0"/>
          <w:color w:val="auto"/>
          <w:spacing w:val="4"/>
          <w:kern w:val="0"/>
          <w:sz w:val="24"/>
          <w:szCs w:val="22"/>
          <w:lang w:val="en-US" w:eastAsia="zh-CN"/>
        </w:rPr>
        <w:t>对该项目核发了《重庆市建设项目排放污染物（临时）许可证》（</w:t>
      </w:r>
      <w:r>
        <w:rPr>
          <w:rFonts w:hint="default" w:ascii="Times New Roman" w:hAnsi="Times New Roman" w:eastAsia="宋体" w:cs="Times New Roman"/>
          <w:b w:val="0"/>
          <w:bCs w:val="0"/>
          <w:snapToGrid w:val="0"/>
          <w:color w:val="auto"/>
          <w:spacing w:val="4"/>
          <w:kern w:val="0"/>
          <w:sz w:val="24"/>
          <w:szCs w:val="22"/>
          <w:lang w:eastAsia="zh-CN"/>
        </w:rPr>
        <w:t>渝（永）环临建证</w:t>
      </w:r>
      <w:r>
        <w:rPr>
          <w:rFonts w:hint="default" w:ascii="Times New Roman" w:hAnsi="Times New Roman" w:eastAsia="宋体" w:cs="Times New Roman"/>
          <w:b w:val="0"/>
          <w:bCs w:val="0"/>
          <w:snapToGrid w:val="0"/>
          <w:color w:val="auto"/>
          <w:spacing w:val="4"/>
          <w:kern w:val="0"/>
          <w:sz w:val="24"/>
          <w:szCs w:val="22"/>
          <w:lang w:val="en-US" w:eastAsia="zh-CN"/>
        </w:rPr>
        <w:t>CQLJ</w:t>
      </w:r>
      <w:r>
        <w:rPr>
          <w:rFonts w:hint="default" w:ascii="Times New Roman" w:hAnsi="Times New Roman" w:eastAsia="宋体" w:cs="Times New Roman"/>
          <w:b w:val="0"/>
          <w:bCs w:val="0"/>
          <w:snapToGrid w:val="0"/>
          <w:color w:val="auto"/>
          <w:spacing w:val="4"/>
          <w:kern w:val="0"/>
          <w:sz w:val="24"/>
          <w:szCs w:val="22"/>
          <w:lang w:eastAsia="zh-CN"/>
        </w:rPr>
        <w:t>〔20</w:t>
      </w:r>
      <w:r>
        <w:rPr>
          <w:rFonts w:hint="default" w:ascii="Times New Roman" w:hAnsi="Times New Roman" w:eastAsia="宋体" w:cs="Times New Roman"/>
          <w:b w:val="0"/>
          <w:bCs w:val="0"/>
          <w:snapToGrid w:val="0"/>
          <w:color w:val="auto"/>
          <w:spacing w:val="4"/>
          <w:kern w:val="0"/>
          <w:sz w:val="24"/>
          <w:szCs w:val="22"/>
          <w:lang w:val="en-US" w:eastAsia="zh-CN"/>
        </w:rPr>
        <w:t>16</w:t>
      </w:r>
      <w:r>
        <w:rPr>
          <w:rFonts w:hint="default" w:ascii="Times New Roman" w:hAnsi="Times New Roman" w:eastAsia="宋体" w:cs="Times New Roman"/>
          <w:b w:val="0"/>
          <w:bCs w:val="0"/>
          <w:snapToGrid w:val="0"/>
          <w:color w:val="auto"/>
          <w:spacing w:val="4"/>
          <w:kern w:val="0"/>
          <w:sz w:val="24"/>
          <w:szCs w:val="22"/>
          <w:lang w:eastAsia="zh-CN"/>
        </w:rPr>
        <w:t>〕</w:t>
      </w:r>
      <w:r>
        <w:rPr>
          <w:rFonts w:hint="default" w:ascii="Times New Roman" w:hAnsi="Times New Roman" w:eastAsia="宋体" w:cs="Times New Roman"/>
          <w:b w:val="0"/>
          <w:bCs w:val="0"/>
          <w:snapToGrid w:val="0"/>
          <w:color w:val="auto"/>
          <w:spacing w:val="4"/>
          <w:kern w:val="0"/>
          <w:sz w:val="24"/>
          <w:szCs w:val="22"/>
          <w:lang w:val="en-US" w:eastAsia="zh-CN"/>
        </w:rPr>
        <w:t>56</w:t>
      </w:r>
      <w:r>
        <w:rPr>
          <w:rFonts w:hint="default" w:ascii="Times New Roman" w:hAnsi="Times New Roman" w:eastAsia="宋体" w:cs="Times New Roman"/>
          <w:b w:val="0"/>
          <w:bCs w:val="0"/>
          <w:snapToGrid w:val="0"/>
          <w:color w:val="auto"/>
          <w:spacing w:val="4"/>
          <w:kern w:val="0"/>
          <w:sz w:val="24"/>
          <w:szCs w:val="22"/>
          <w:lang w:eastAsia="zh-CN"/>
        </w:rPr>
        <w:t>号</w:t>
      </w:r>
      <w:r>
        <w:rPr>
          <w:rFonts w:hint="default" w:ascii="Times New Roman" w:hAnsi="Times New Roman" w:eastAsia="宋体" w:cs="Times New Roman"/>
          <w:b w:val="0"/>
          <w:bCs w:val="0"/>
          <w:snapToGrid w:val="0"/>
          <w:color w:val="auto"/>
          <w:spacing w:val="4"/>
          <w:kern w:val="0"/>
          <w:sz w:val="24"/>
          <w:szCs w:val="22"/>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96" w:firstLineChars="200"/>
        <w:jc w:val="left"/>
        <w:textAlignment w:val="auto"/>
        <w:outlineLvl w:val="9"/>
        <w:rPr>
          <w:rFonts w:hint="default" w:ascii="Times New Roman" w:hAnsi="Times New Roman" w:eastAsia="宋体" w:cs="Times New Roman"/>
          <w:b w:val="0"/>
          <w:bCs w:val="0"/>
          <w:snapToGrid w:val="0"/>
          <w:color w:val="auto"/>
          <w:spacing w:val="4"/>
          <w:kern w:val="0"/>
          <w:sz w:val="24"/>
          <w:szCs w:val="22"/>
          <w:lang w:val="en-US" w:eastAsia="zh-CN"/>
        </w:rPr>
      </w:pPr>
      <w:r>
        <w:rPr>
          <w:rFonts w:hint="default" w:ascii="Times New Roman" w:hAnsi="Times New Roman" w:eastAsia="宋体" w:cs="Times New Roman"/>
          <w:b w:val="0"/>
          <w:bCs w:val="0"/>
          <w:snapToGrid w:val="0"/>
          <w:color w:val="auto"/>
          <w:spacing w:val="4"/>
          <w:kern w:val="0"/>
          <w:sz w:val="24"/>
          <w:szCs w:val="22"/>
          <w:lang w:eastAsia="zh-CN"/>
        </w:rPr>
        <w:t>重庆新格有色金属有限公司2.9万吨铝压铸件项目（一期）工程</w:t>
      </w:r>
      <w:r>
        <w:rPr>
          <w:rFonts w:hint="default" w:ascii="Times New Roman" w:hAnsi="Times New Roman" w:eastAsia="宋体" w:cs="Times New Roman"/>
          <w:b w:val="0"/>
          <w:bCs w:val="0"/>
          <w:snapToGrid w:val="0"/>
          <w:color w:val="auto"/>
          <w:spacing w:val="4"/>
          <w:kern w:val="0"/>
          <w:sz w:val="24"/>
          <w:szCs w:val="22"/>
          <w:lang w:val="en-US" w:eastAsia="zh-CN"/>
        </w:rPr>
        <w:t>经过前期调试运行，于2017年9月启动该项目的自主验收工作。重庆佳圆环境检测有限公司于2017年11月接受委托后派出有关技术人员通过现场踏勘、资料收集及环境现状和影响分析。对该项目环保工程建设、运行和环境管理情况进行了全面检查，并对该工程产生的废气、废水、噪声、固体废弃物等污染防治设施的处理能力、污染物排放现状进行了调查，在资料调研的基础上编制了《重庆新格有色金属有限公司2.9万吨铝压铸件项目（一期）验收监测方案》。按照该项目监测方案的要求，重庆佳圆环境检测有限公司于2017年11月30日和12月1日对该工程各类污染物防治设施的处理能力、处理效果及排放情况进行了验收监测，在现场监测和资料调研的基础上编制验收监测报告。</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96" w:firstLineChars="200"/>
        <w:jc w:val="left"/>
        <w:textAlignment w:val="auto"/>
        <w:outlineLvl w:val="9"/>
        <w:rPr>
          <w:rFonts w:hint="default" w:ascii="Times New Roman" w:hAnsi="Times New Roman" w:eastAsia="宋体" w:cs="Times New Roman"/>
          <w:b w:val="0"/>
          <w:bCs w:val="0"/>
          <w:snapToGrid w:val="0"/>
          <w:color w:val="auto"/>
          <w:spacing w:val="4"/>
          <w:kern w:val="0"/>
          <w:sz w:val="24"/>
          <w:szCs w:val="22"/>
          <w:highlight w:val="none"/>
          <w:lang w:val="en-US" w:eastAsia="zh-CN"/>
        </w:rPr>
      </w:pPr>
      <w:r>
        <w:rPr>
          <w:rFonts w:hint="default" w:ascii="Times New Roman" w:hAnsi="Times New Roman" w:eastAsia="宋体" w:cs="Times New Roman"/>
          <w:b w:val="0"/>
          <w:bCs w:val="0"/>
          <w:snapToGrid w:val="0"/>
          <w:color w:val="auto"/>
          <w:spacing w:val="4"/>
          <w:kern w:val="0"/>
          <w:sz w:val="24"/>
          <w:szCs w:val="22"/>
          <w:highlight w:val="none"/>
          <w:lang w:val="en-US" w:eastAsia="zh-CN"/>
        </w:rPr>
        <w:t>该项目</w:t>
      </w:r>
      <w:r>
        <w:rPr>
          <w:rFonts w:hint="eastAsia" w:ascii="Times New Roman" w:hAnsi="Times New Roman" w:cs="Times New Roman"/>
          <w:b w:val="0"/>
          <w:bCs w:val="0"/>
          <w:snapToGrid w:val="0"/>
          <w:color w:val="auto"/>
          <w:spacing w:val="4"/>
          <w:kern w:val="0"/>
          <w:sz w:val="24"/>
          <w:szCs w:val="22"/>
          <w:highlight w:val="none"/>
          <w:lang w:val="en-US" w:eastAsia="zh-CN"/>
        </w:rPr>
        <w:t>工程</w:t>
      </w:r>
      <w:r>
        <w:rPr>
          <w:rFonts w:hint="default" w:ascii="Times New Roman" w:hAnsi="Times New Roman" w:eastAsia="宋体" w:cs="Times New Roman"/>
          <w:b w:val="0"/>
          <w:bCs w:val="0"/>
          <w:snapToGrid w:val="0"/>
          <w:color w:val="auto"/>
          <w:spacing w:val="4"/>
          <w:kern w:val="0"/>
          <w:sz w:val="24"/>
          <w:szCs w:val="22"/>
          <w:highlight w:val="none"/>
          <w:lang w:val="en-US" w:eastAsia="zh-CN"/>
        </w:rPr>
        <w:t>占地面积约5000m</w:t>
      </w:r>
      <w:r>
        <w:rPr>
          <w:rFonts w:hint="eastAsia" w:ascii="Times New Roman" w:hAnsi="Times New Roman" w:cs="Times New Roman"/>
          <w:b w:val="0"/>
          <w:bCs w:val="0"/>
          <w:snapToGrid w:val="0"/>
          <w:color w:val="auto"/>
          <w:spacing w:val="4"/>
          <w:kern w:val="0"/>
          <w:sz w:val="24"/>
          <w:szCs w:val="22"/>
          <w:highlight w:val="none"/>
          <w:vertAlign w:val="superscript"/>
          <w:lang w:val="en-US" w:eastAsia="zh-CN"/>
        </w:rPr>
        <w:t>2</w:t>
      </w:r>
      <w:r>
        <w:rPr>
          <w:rFonts w:hint="default" w:ascii="Times New Roman" w:hAnsi="Times New Roman" w:eastAsia="宋体" w:cs="Times New Roman"/>
          <w:b w:val="0"/>
          <w:bCs w:val="0"/>
          <w:snapToGrid w:val="0"/>
          <w:color w:val="auto"/>
          <w:spacing w:val="4"/>
          <w:kern w:val="0"/>
          <w:sz w:val="24"/>
          <w:szCs w:val="22"/>
          <w:highlight w:val="none"/>
          <w:lang w:val="en-US" w:eastAsia="zh-CN"/>
        </w:rPr>
        <w:t>，位于新格金属空置车间内（不新增占地），</w:t>
      </w:r>
      <w:r>
        <w:rPr>
          <w:rFonts w:hint="eastAsia" w:ascii="Times New Roman" w:hAnsi="Times New Roman" w:cs="Times New Roman"/>
          <w:b w:val="0"/>
          <w:bCs w:val="0"/>
          <w:snapToGrid w:val="0"/>
          <w:color w:val="auto"/>
          <w:spacing w:val="4"/>
          <w:kern w:val="0"/>
          <w:sz w:val="24"/>
          <w:szCs w:val="22"/>
          <w:highlight w:val="none"/>
          <w:lang w:val="en-US" w:eastAsia="zh-CN"/>
        </w:rPr>
        <w:t>（一期）</w:t>
      </w:r>
      <w:r>
        <w:rPr>
          <w:rFonts w:hint="default" w:ascii="Times New Roman" w:hAnsi="Times New Roman" w:eastAsia="宋体" w:cs="Times New Roman"/>
          <w:b w:val="0"/>
          <w:bCs w:val="0"/>
          <w:snapToGrid w:val="0"/>
          <w:color w:val="auto"/>
          <w:spacing w:val="4"/>
          <w:kern w:val="0"/>
          <w:sz w:val="24"/>
          <w:szCs w:val="22"/>
          <w:highlight w:val="none"/>
          <w:lang w:val="en-US" w:eastAsia="zh-CN"/>
        </w:rPr>
        <w:t>配备4台压铸设备及保温炉、自动化机器人等相关配套设施，新建4条铝压铸件生产线，项目建成后主要产品为铝压铸件，</w:t>
      </w:r>
      <w:r>
        <w:rPr>
          <w:rFonts w:hint="default" w:ascii="Times New Roman" w:hAnsi="Times New Roman" w:cs="Times New Roman"/>
          <w:b w:val="0"/>
          <w:bCs w:val="0"/>
          <w:snapToGrid w:val="0"/>
          <w:color w:val="auto"/>
          <w:spacing w:val="4"/>
          <w:kern w:val="0"/>
          <w:sz w:val="24"/>
          <w:szCs w:val="22"/>
          <w:highlight w:val="none"/>
          <w:lang w:val="en-US" w:eastAsia="zh-CN"/>
        </w:rPr>
        <w:t>设</w:t>
      </w:r>
      <w:r>
        <w:rPr>
          <w:rFonts w:hint="default" w:ascii="Times New Roman" w:hAnsi="Times New Roman" w:eastAsia="宋体" w:cs="Times New Roman"/>
          <w:b w:val="0"/>
          <w:bCs w:val="0"/>
          <w:snapToGrid w:val="0"/>
          <w:color w:val="auto"/>
          <w:spacing w:val="4"/>
          <w:kern w:val="0"/>
          <w:sz w:val="24"/>
          <w:szCs w:val="22"/>
          <w:highlight w:val="none"/>
          <w:lang w:val="en-US" w:eastAsia="zh-CN"/>
        </w:rPr>
        <w:t>计生产规模为</w:t>
      </w:r>
      <w:r>
        <w:rPr>
          <w:rFonts w:hint="default" w:ascii="Times New Roman" w:hAnsi="Times New Roman" w:cs="Times New Roman"/>
          <w:b w:val="0"/>
          <w:bCs w:val="0"/>
          <w:snapToGrid w:val="0"/>
          <w:color w:val="auto"/>
          <w:spacing w:val="4"/>
          <w:kern w:val="0"/>
          <w:sz w:val="24"/>
          <w:szCs w:val="22"/>
          <w:highlight w:val="none"/>
          <w:lang w:val="en-US" w:eastAsia="zh-CN"/>
        </w:rPr>
        <w:t>0.36</w:t>
      </w:r>
      <w:r>
        <w:rPr>
          <w:rFonts w:hint="default" w:ascii="Times New Roman" w:hAnsi="Times New Roman" w:eastAsia="宋体" w:cs="Times New Roman"/>
          <w:b w:val="0"/>
          <w:bCs w:val="0"/>
          <w:snapToGrid w:val="0"/>
          <w:color w:val="auto"/>
          <w:spacing w:val="4"/>
          <w:kern w:val="0"/>
          <w:sz w:val="24"/>
          <w:szCs w:val="22"/>
          <w:highlight w:val="none"/>
          <w:lang w:val="en-US" w:eastAsia="zh-CN"/>
        </w:rPr>
        <w:t>万吨/年。</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96" w:firstLineChars="200"/>
        <w:jc w:val="left"/>
        <w:textAlignment w:val="auto"/>
        <w:outlineLvl w:val="9"/>
        <w:rPr>
          <w:rFonts w:hint="default" w:ascii="Times New Roman" w:hAnsi="Times New Roman" w:eastAsia="宋体" w:cs="Times New Roman"/>
          <w:b w:val="0"/>
          <w:bCs w:val="0"/>
          <w:snapToGrid w:val="0"/>
          <w:color w:val="auto"/>
          <w:spacing w:val="4"/>
          <w:kern w:val="0"/>
          <w:sz w:val="24"/>
          <w:szCs w:val="22"/>
          <w:highlight w:val="none"/>
          <w:lang w:val="en-US" w:eastAsia="zh-CN"/>
        </w:rPr>
      </w:pPr>
      <w:r>
        <w:rPr>
          <w:rFonts w:hint="default" w:ascii="Times New Roman" w:hAnsi="Times New Roman" w:eastAsia="宋体" w:cs="Times New Roman"/>
          <w:b w:val="0"/>
          <w:bCs w:val="0"/>
          <w:snapToGrid w:val="0"/>
          <w:color w:val="auto"/>
          <w:spacing w:val="4"/>
          <w:kern w:val="0"/>
          <w:sz w:val="24"/>
          <w:szCs w:val="22"/>
          <w:highlight w:val="none"/>
          <w:lang w:val="en-US" w:eastAsia="zh-CN"/>
        </w:rPr>
        <w:t>项目劳动定员</w:t>
      </w:r>
      <w:r>
        <w:rPr>
          <w:rFonts w:hint="default" w:ascii="Times New Roman" w:hAnsi="Times New Roman" w:cs="Times New Roman"/>
          <w:b w:val="0"/>
          <w:bCs w:val="0"/>
          <w:snapToGrid w:val="0"/>
          <w:color w:val="auto"/>
          <w:spacing w:val="4"/>
          <w:kern w:val="0"/>
          <w:sz w:val="24"/>
          <w:szCs w:val="22"/>
          <w:highlight w:val="none"/>
          <w:lang w:val="en-US" w:eastAsia="zh-CN"/>
        </w:rPr>
        <w:t>33</w:t>
      </w:r>
      <w:r>
        <w:rPr>
          <w:rFonts w:hint="default" w:ascii="Times New Roman" w:hAnsi="Times New Roman" w:eastAsia="宋体" w:cs="Times New Roman"/>
          <w:b w:val="0"/>
          <w:bCs w:val="0"/>
          <w:snapToGrid w:val="0"/>
          <w:color w:val="auto"/>
          <w:spacing w:val="4"/>
          <w:kern w:val="0"/>
          <w:sz w:val="24"/>
          <w:szCs w:val="22"/>
          <w:highlight w:val="none"/>
          <w:lang w:val="en-US" w:eastAsia="zh-CN"/>
        </w:rPr>
        <w:t>人，其中管理人员</w:t>
      </w:r>
      <w:r>
        <w:rPr>
          <w:rFonts w:hint="default" w:ascii="Times New Roman" w:hAnsi="Times New Roman" w:cs="Times New Roman"/>
          <w:b w:val="0"/>
          <w:bCs w:val="0"/>
          <w:snapToGrid w:val="0"/>
          <w:color w:val="auto"/>
          <w:spacing w:val="4"/>
          <w:kern w:val="0"/>
          <w:sz w:val="24"/>
          <w:szCs w:val="22"/>
          <w:highlight w:val="none"/>
          <w:lang w:val="en-US" w:eastAsia="zh-CN"/>
        </w:rPr>
        <w:t>7</w:t>
      </w:r>
      <w:r>
        <w:rPr>
          <w:rFonts w:hint="default" w:ascii="Times New Roman" w:hAnsi="Times New Roman" w:eastAsia="宋体" w:cs="Times New Roman"/>
          <w:b w:val="0"/>
          <w:bCs w:val="0"/>
          <w:snapToGrid w:val="0"/>
          <w:color w:val="auto"/>
          <w:spacing w:val="4"/>
          <w:kern w:val="0"/>
          <w:sz w:val="24"/>
          <w:szCs w:val="22"/>
          <w:highlight w:val="none"/>
          <w:lang w:val="en-US" w:eastAsia="zh-CN"/>
        </w:rPr>
        <w:t>人，均为新招聘员工。食宿依托新格厂区已有餐厅和宿舍。 全年工作日数</w:t>
      </w:r>
      <w:r>
        <w:rPr>
          <w:rFonts w:hint="default" w:ascii="Times New Roman" w:hAnsi="Times New Roman" w:cs="Times New Roman"/>
          <w:b w:val="0"/>
          <w:bCs w:val="0"/>
          <w:snapToGrid w:val="0"/>
          <w:color w:val="auto"/>
          <w:spacing w:val="4"/>
          <w:kern w:val="0"/>
          <w:sz w:val="24"/>
          <w:szCs w:val="22"/>
          <w:highlight w:val="none"/>
          <w:lang w:val="en-US" w:eastAsia="zh-CN"/>
        </w:rPr>
        <w:t>312</w:t>
      </w:r>
      <w:r>
        <w:rPr>
          <w:rFonts w:hint="default" w:ascii="Times New Roman" w:hAnsi="Times New Roman" w:eastAsia="宋体" w:cs="Times New Roman"/>
          <w:b w:val="0"/>
          <w:bCs w:val="0"/>
          <w:snapToGrid w:val="0"/>
          <w:color w:val="auto"/>
          <w:spacing w:val="4"/>
          <w:kern w:val="0"/>
          <w:sz w:val="24"/>
          <w:szCs w:val="22"/>
          <w:highlight w:val="none"/>
          <w:lang w:val="en-US" w:eastAsia="zh-CN"/>
        </w:rPr>
        <w:t>天，每班</w:t>
      </w:r>
      <w:r>
        <w:rPr>
          <w:rFonts w:hint="default" w:ascii="Times New Roman" w:hAnsi="Times New Roman" w:cs="Times New Roman"/>
          <w:b w:val="0"/>
          <w:bCs w:val="0"/>
          <w:snapToGrid w:val="0"/>
          <w:color w:val="auto"/>
          <w:spacing w:val="4"/>
          <w:kern w:val="0"/>
          <w:sz w:val="24"/>
          <w:szCs w:val="22"/>
          <w:highlight w:val="none"/>
          <w:lang w:val="en-US" w:eastAsia="zh-CN"/>
        </w:rPr>
        <w:t>12</w:t>
      </w:r>
      <w:r>
        <w:rPr>
          <w:rFonts w:hint="default" w:ascii="Times New Roman" w:hAnsi="Times New Roman" w:eastAsia="宋体" w:cs="Times New Roman"/>
          <w:b w:val="0"/>
          <w:bCs w:val="0"/>
          <w:snapToGrid w:val="0"/>
          <w:color w:val="auto"/>
          <w:spacing w:val="4"/>
          <w:kern w:val="0"/>
          <w:sz w:val="24"/>
          <w:szCs w:val="22"/>
          <w:highlight w:val="none"/>
          <w:lang w:val="en-US" w:eastAsia="zh-CN"/>
        </w:rPr>
        <w:t>小时，</w:t>
      </w:r>
      <w:r>
        <w:rPr>
          <w:rFonts w:hint="eastAsia" w:ascii="Times New Roman" w:hAnsi="Times New Roman" w:cs="Times New Roman"/>
          <w:b w:val="0"/>
          <w:bCs w:val="0"/>
          <w:snapToGrid w:val="0"/>
          <w:color w:val="auto"/>
          <w:spacing w:val="4"/>
          <w:kern w:val="0"/>
          <w:sz w:val="24"/>
          <w:szCs w:val="22"/>
          <w:highlight w:val="none"/>
          <w:lang w:val="en-US" w:eastAsia="zh-CN"/>
        </w:rPr>
        <w:t>三</w:t>
      </w:r>
      <w:r>
        <w:rPr>
          <w:rFonts w:hint="default" w:ascii="Times New Roman" w:hAnsi="Times New Roman" w:eastAsia="宋体" w:cs="Times New Roman"/>
          <w:b w:val="0"/>
          <w:bCs w:val="0"/>
          <w:snapToGrid w:val="0"/>
          <w:color w:val="auto"/>
          <w:spacing w:val="4"/>
          <w:kern w:val="0"/>
          <w:sz w:val="24"/>
          <w:szCs w:val="22"/>
          <w:highlight w:val="none"/>
          <w:lang w:val="en-US" w:eastAsia="zh-CN"/>
        </w:rPr>
        <w:t>班二倒制。</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96" w:firstLineChars="200"/>
        <w:jc w:val="left"/>
        <w:textAlignment w:val="auto"/>
        <w:outlineLvl w:val="9"/>
        <w:rPr>
          <w:rFonts w:hint="default" w:ascii="Times New Roman" w:hAnsi="Times New Roman" w:eastAsia="宋体" w:cs="Times New Roman"/>
          <w:b w:val="0"/>
          <w:bCs w:val="0"/>
          <w:snapToGrid w:val="0"/>
          <w:color w:val="auto"/>
          <w:spacing w:val="4"/>
          <w:kern w:val="0"/>
          <w:sz w:val="24"/>
          <w:szCs w:val="22"/>
          <w:highlight w:val="none"/>
          <w:lang w:val="en-US" w:eastAsia="zh-CN"/>
        </w:rPr>
      </w:pPr>
      <w:r>
        <w:rPr>
          <w:rFonts w:hint="default" w:ascii="Times New Roman" w:hAnsi="Times New Roman" w:eastAsia="宋体" w:cs="Times New Roman"/>
          <w:b w:val="0"/>
          <w:bCs w:val="0"/>
          <w:snapToGrid w:val="0"/>
          <w:color w:val="auto"/>
          <w:spacing w:val="4"/>
          <w:kern w:val="0"/>
          <w:sz w:val="24"/>
          <w:szCs w:val="22"/>
          <w:highlight w:val="none"/>
          <w:lang w:val="en-US" w:eastAsia="zh-CN"/>
        </w:rPr>
        <w:t>项目详细情况见表1-1。</w:t>
      </w:r>
    </w:p>
    <w:p>
      <w:pPr>
        <w:pStyle w:val="29"/>
        <w:ind w:firstLine="0" w:firstLineChars="0"/>
        <w:jc w:val="center"/>
        <w:rPr>
          <w:rFonts w:hint="default" w:ascii="Times New Roman" w:hAnsi="Times New Roman" w:cs="Times New Roman"/>
          <w:b w:val="0"/>
          <w:bCs w:val="0"/>
          <w:color w:val="auto"/>
          <w:kern w:val="0"/>
        </w:rPr>
      </w:pPr>
      <w:r>
        <w:rPr>
          <w:rFonts w:hint="default" w:ascii="Times New Roman" w:hAnsi="Times New Roman" w:cs="Times New Roman"/>
          <w:b w:val="0"/>
          <w:bCs w:val="0"/>
          <w:color w:val="auto"/>
          <w:kern w:val="0"/>
        </w:rPr>
        <w:t>表1-1  项目详细情况一览表</w:t>
      </w:r>
    </w:p>
    <w:tbl>
      <w:tblPr>
        <w:tblStyle w:val="18"/>
        <w:tblW w:w="91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1402"/>
        <w:gridCol w:w="609"/>
        <w:gridCol w:w="504"/>
        <w:gridCol w:w="168"/>
        <w:gridCol w:w="505"/>
        <w:gridCol w:w="1447"/>
        <w:gridCol w:w="62"/>
        <w:gridCol w:w="911"/>
        <w:gridCol w:w="158"/>
        <w:gridCol w:w="107"/>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6" w:hRule="atLeast"/>
          <w:jc w:val="center"/>
        </w:trPr>
        <w:tc>
          <w:tcPr>
            <w:tcW w:w="2027" w:type="dxa"/>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建设项目名称</w:t>
            </w:r>
          </w:p>
        </w:tc>
        <w:tc>
          <w:tcPr>
            <w:tcW w:w="7135" w:type="dxa"/>
            <w:gridSpan w:val="11"/>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重庆新格有色金属有限公司2.9万吨铝压铸件项目（一期）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 w:hRule="atLeast"/>
          <w:jc w:val="center"/>
        </w:trPr>
        <w:tc>
          <w:tcPr>
            <w:tcW w:w="2027" w:type="dxa"/>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业主单位名称</w:t>
            </w:r>
          </w:p>
        </w:tc>
        <w:tc>
          <w:tcPr>
            <w:tcW w:w="7135" w:type="dxa"/>
            <w:gridSpan w:val="11"/>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重庆新格有色金属有限公司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 w:hRule="atLeast"/>
          <w:jc w:val="center"/>
        </w:trPr>
        <w:tc>
          <w:tcPr>
            <w:tcW w:w="2027" w:type="dxa"/>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建设地点</w:t>
            </w:r>
          </w:p>
        </w:tc>
        <w:tc>
          <w:tcPr>
            <w:tcW w:w="4697" w:type="dxa"/>
            <w:gridSpan w:val="7"/>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lang w:eastAsia="zh-CN"/>
              </w:rPr>
              <w:t>重庆市永川工业园区港桥工业园</w:t>
            </w:r>
          </w:p>
        </w:tc>
        <w:tc>
          <w:tcPr>
            <w:tcW w:w="1176" w:type="dxa"/>
            <w:gridSpan w:val="3"/>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邮编</w:t>
            </w:r>
          </w:p>
        </w:tc>
        <w:tc>
          <w:tcPr>
            <w:tcW w:w="1262" w:type="dxa"/>
            <w:vAlign w:val="center"/>
          </w:tcPr>
          <w:p>
            <w:pPr>
              <w:spacing w:line="240" w:lineRule="auto"/>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402103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 w:hRule="atLeast"/>
          <w:jc w:val="center"/>
        </w:trPr>
        <w:tc>
          <w:tcPr>
            <w:tcW w:w="2027" w:type="dxa"/>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联系人</w:t>
            </w:r>
          </w:p>
        </w:tc>
        <w:tc>
          <w:tcPr>
            <w:tcW w:w="2011" w:type="dxa"/>
            <w:gridSpan w:val="2"/>
            <w:vAlign w:val="center"/>
          </w:tcPr>
          <w:p>
            <w:pPr>
              <w:spacing w:line="240" w:lineRule="auto"/>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王小波</w:t>
            </w:r>
          </w:p>
        </w:tc>
        <w:tc>
          <w:tcPr>
            <w:tcW w:w="2686" w:type="dxa"/>
            <w:gridSpan w:val="5"/>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联系电话</w:t>
            </w:r>
          </w:p>
        </w:tc>
        <w:tc>
          <w:tcPr>
            <w:tcW w:w="2438" w:type="dxa"/>
            <w:gridSpan w:val="4"/>
            <w:vAlign w:val="center"/>
          </w:tcPr>
          <w:p>
            <w:pPr>
              <w:spacing w:line="240" w:lineRule="auto"/>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18623113967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1" w:hRule="atLeast"/>
          <w:jc w:val="center"/>
        </w:trPr>
        <w:tc>
          <w:tcPr>
            <w:tcW w:w="2027" w:type="dxa"/>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建设项目性质</w:t>
            </w:r>
          </w:p>
        </w:tc>
        <w:tc>
          <w:tcPr>
            <w:tcW w:w="7135" w:type="dxa"/>
            <w:gridSpan w:val="11"/>
            <w:vAlign w:val="center"/>
          </w:tcPr>
          <w:p>
            <w:pPr>
              <w:spacing w:line="240" w:lineRule="auto"/>
              <w:ind w:firstLine="420" w:firstLineChars="200"/>
              <w:jc w:val="center"/>
              <w:rPr>
                <w:rFonts w:hint="default" w:ascii="Times New Roman" w:hAnsi="Times New Roman" w:cs="Times New Roman"/>
                <w:color w:val="auto"/>
                <w:szCs w:val="21"/>
              </w:rPr>
            </w:pPr>
            <w:r>
              <w:rPr>
                <w:rFonts w:hint="default" w:ascii="Times New Roman" w:hAnsi="Times New Roman" w:cs="Times New Roman"/>
                <w:color w:val="auto"/>
                <w:szCs w:val="21"/>
              </w:rPr>
              <w:t>新建      改扩建       √技术改造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7" w:hRule="atLeast"/>
          <w:jc w:val="center"/>
        </w:trPr>
        <w:tc>
          <w:tcPr>
            <w:tcW w:w="2027" w:type="dxa"/>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项目设立部门</w:t>
            </w:r>
          </w:p>
        </w:tc>
        <w:tc>
          <w:tcPr>
            <w:tcW w:w="2011" w:type="dxa"/>
            <w:gridSpan w:val="2"/>
            <w:vAlign w:val="center"/>
          </w:tcPr>
          <w:p>
            <w:pPr>
              <w:spacing w:line="240" w:lineRule="auto"/>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永川区发改委</w:t>
            </w:r>
          </w:p>
        </w:tc>
        <w:tc>
          <w:tcPr>
            <w:tcW w:w="672" w:type="dxa"/>
            <w:gridSpan w:val="2"/>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批准文号</w:t>
            </w:r>
          </w:p>
        </w:tc>
        <w:tc>
          <w:tcPr>
            <w:tcW w:w="2014" w:type="dxa"/>
            <w:gridSpan w:val="3"/>
            <w:vAlign w:val="center"/>
          </w:tcPr>
          <w:p>
            <w:pPr>
              <w:spacing w:line="240" w:lineRule="auto"/>
              <w:ind w:right="-107" w:rightChars="-51"/>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重庆市企业投资项目备案证（NO.0060642）</w:t>
            </w:r>
          </w:p>
        </w:tc>
        <w:tc>
          <w:tcPr>
            <w:tcW w:w="1069" w:type="dxa"/>
            <w:gridSpan w:val="2"/>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时间</w:t>
            </w:r>
          </w:p>
        </w:tc>
        <w:tc>
          <w:tcPr>
            <w:tcW w:w="1369" w:type="dxa"/>
            <w:gridSpan w:val="2"/>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2016年5月6日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 w:hRule="atLeast"/>
          <w:jc w:val="center"/>
        </w:trPr>
        <w:tc>
          <w:tcPr>
            <w:tcW w:w="2027" w:type="dxa"/>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环评报告表</w:t>
            </w:r>
          </w:p>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审批部门</w:t>
            </w:r>
          </w:p>
        </w:tc>
        <w:tc>
          <w:tcPr>
            <w:tcW w:w="2011" w:type="dxa"/>
            <w:gridSpan w:val="2"/>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lang w:eastAsia="zh-CN"/>
              </w:rPr>
              <w:t>重庆市永川区环境保护局</w:t>
            </w:r>
          </w:p>
        </w:tc>
        <w:tc>
          <w:tcPr>
            <w:tcW w:w="672" w:type="dxa"/>
            <w:gridSpan w:val="2"/>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文号</w:t>
            </w:r>
          </w:p>
        </w:tc>
        <w:tc>
          <w:tcPr>
            <w:tcW w:w="2014" w:type="dxa"/>
            <w:gridSpan w:val="3"/>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渝（永）</w:t>
            </w:r>
            <w:r>
              <w:rPr>
                <w:rFonts w:hint="default" w:ascii="Times New Roman" w:hAnsi="Times New Roman" w:cs="Times New Roman"/>
                <w:color w:val="auto"/>
                <w:szCs w:val="21"/>
                <w:lang w:val="en-US" w:eastAsia="zh-CN"/>
              </w:rPr>
              <w:t>环准</w:t>
            </w:r>
            <w:r>
              <w:rPr>
                <w:rFonts w:hint="default" w:ascii="Times New Roman" w:hAnsi="Times New Roman" w:cs="Times New Roman"/>
                <w:color w:val="auto"/>
                <w:szCs w:val="21"/>
              </w:rPr>
              <w:t>〔2016〕091号</w:t>
            </w:r>
          </w:p>
        </w:tc>
        <w:tc>
          <w:tcPr>
            <w:tcW w:w="1069" w:type="dxa"/>
            <w:gridSpan w:val="2"/>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时间</w:t>
            </w:r>
          </w:p>
        </w:tc>
        <w:tc>
          <w:tcPr>
            <w:tcW w:w="1369" w:type="dxa"/>
            <w:gridSpan w:val="2"/>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2016年8月30日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2" w:hRule="atLeast"/>
          <w:jc w:val="center"/>
        </w:trPr>
        <w:tc>
          <w:tcPr>
            <w:tcW w:w="2027" w:type="dxa"/>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环评报告表</w:t>
            </w:r>
          </w:p>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编制单位</w:t>
            </w:r>
          </w:p>
        </w:tc>
        <w:tc>
          <w:tcPr>
            <w:tcW w:w="2515" w:type="dxa"/>
            <w:gridSpan w:val="3"/>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lang w:eastAsia="zh-CN"/>
              </w:rPr>
              <w:t>中煤科工集团重庆设计研究院有限公司</w:t>
            </w:r>
          </w:p>
        </w:tc>
        <w:tc>
          <w:tcPr>
            <w:tcW w:w="2182" w:type="dxa"/>
            <w:gridSpan w:val="4"/>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环境监理单位</w:t>
            </w:r>
          </w:p>
        </w:tc>
        <w:tc>
          <w:tcPr>
            <w:tcW w:w="2438" w:type="dxa"/>
            <w:gridSpan w:val="4"/>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 w:hRule="atLeast"/>
          <w:jc w:val="center"/>
        </w:trPr>
        <w:tc>
          <w:tcPr>
            <w:tcW w:w="2027" w:type="dxa"/>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开工建设时间</w:t>
            </w:r>
          </w:p>
        </w:tc>
        <w:tc>
          <w:tcPr>
            <w:tcW w:w="2515" w:type="dxa"/>
            <w:gridSpan w:val="3"/>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201</w:t>
            </w:r>
            <w:r>
              <w:rPr>
                <w:rFonts w:hint="default" w:ascii="Times New Roman" w:hAnsi="Times New Roman" w:cs="Times New Roman"/>
                <w:color w:val="auto"/>
                <w:szCs w:val="21"/>
                <w:lang w:val="en-US" w:eastAsia="zh-CN"/>
              </w:rPr>
              <w:t>6</w:t>
            </w:r>
            <w:r>
              <w:rPr>
                <w:rFonts w:hint="default" w:ascii="Times New Roman" w:hAnsi="Times New Roman" w:cs="Times New Roman"/>
                <w:color w:val="auto"/>
                <w:szCs w:val="21"/>
              </w:rPr>
              <w:t>年8月</w:t>
            </w:r>
          </w:p>
        </w:tc>
        <w:tc>
          <w:tcPr>
            <w:tcW w:w="2182" w:type="dxa"/>
            <w:gridSpan w:val="4"/>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投入试生产时间</w:t>
            </w:r>
          </w:p>
        </w:tc>
        <w:tc>
          <w:tcPr>
            <w:tcW w:w="2438" w:type="dxa"/>
            <w:gridSpan w:val="4"/>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2016年12月</w:t>
            </w:r>
          </w:p>
        </w:tc>
      </w:tr>
      <w:tr>
        <w:tblPrEx>
          <w:tblBorders>
            <w:top w:val="single" w:color="000000" w:sz="6" w:space="0"/>
            <w:left w:val="single" w:color="auto" w:sz="6" w:space="0"/>
            <w:bottom w:val="single" w:color="000000" w:sz="6" w:space="0"/>
            <w:right w:val="single" w:color="auto"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8" w:hRule="atLeast"/>
          <w:jc w:val="center"/>
        </w:trPr>
        <w:tc>
          <w:tcPr>
            <w:tcW w:w="2027" w:type="dxa"/>
            <w:tcBorders>
              <w:bottom w:val="single" w:color="000000" w:sz="6" w:space="0"/>
            </w:tcBorders>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环保设施设计单位</w:t>
            </w:r>
          </w:p>
        </w:tc>
        <w:tc>
          <w:tcPr>
            <w:tcW w:w="2515" w:type="dxa"/>
            <w:gridSpan w:val="3"/>
            <w:tcBorders>
              <w:bottom w:val="single" w:color="000000" w:sz="6" w:space="0"/>
            </w:tcBorders>
            <w:vAlign w:val="center"/>
          </w:tcPr>
          <w:p>
            <w:pPr>
              <w:spacing w:line="240" w:lineRule="auto"/>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w:t>
            </w:r>
          </w:p>
        </w:tc>
        <w:tc>
          <w:tcPr>
            <w:tcW w:w="2182" w:type="dxa"/>
            <w:gridSpan w:val="4"/>
            <w:tcBorders>
              <w:bottom w:val="single" w:color="000000" w:sz="6" w:space="0"/>
            </w:tcBorders>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环保设施施工单位</w:t>
            </w:r>
          </w:p>
        </w:tc>
        <w:tc>
          <w:tcPr>
            <w:tcW w:w="2438" w:type="dxa"/>
            <w:gridSpan w:val="4"/>
            <w:tcBorders>
              <w:bottom w:val="single" w:color="000000" w:sz="6" w:space="0"/>
            </w:tcBorders>
            <w:vAlign w:val="center"/>
          </w:tcPr>
          <w:p>
            <w:pPr>
              <w:spacing w:line="240" w:lineRule="auto"/>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w:t>
            </w:r>
          </w:p>
        </w:tc>
      </w:tr>
      <w:tr>
        <w:tblPrEx>
          <w:tblBorders>
            <w:top w:val="single" w:color="000000" w:sz="6" w:space="0"/>
            <w:left w:val="single" w:color="auto" w:sz="6" w:space="0"/>
            <w:bottom w:val="single" w:color="000000" w:sz="6" w:space="0"/>
            <w:right w:val="single" w:color="auto"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 w:hRule="atLeast"/>
          <w:jc w:val="center"/>
        </w:trPr>
        <w:tc>
          <w:tcPr>
            <w:tcW w:w="2027" w:type="dxa"/>
            <w:tcBorders>
              <w:bottom w:val="single" w:color="000000" w:sz="6" w:space="0"/>
            </w:tcBorders>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环评核准生产能力</w:t>
            </w:r>
          </w:p>
        </w:tc>
        <w:tc>
          <w:tcPr>
            <w:tcW w:w="7135" w:type="dxa"/>
            <w:gridSpan w:val="11"/>
            <w:tcBorders>
              <w:bottom w:val="single" w:color="000000" w:sz="6" w:space="0"/>
            </w:tcBorders>
            <w:vAlign w:val="center"/>
          </w:tcPr>
          <w:p>
            <w:pPr>
              <w:pStyle w:val="30"/>
              <w:pBdr>
                <w:left w:val="none" w:color="auto" w:sz="0" w:space="0"/>
              </w:pBdr>
              <w:snapToGrid w:val="0"/>
              <w:spacing w:before="0" w:beforeAutospacing="0" w:after="0" w:afterAutospacing="0" w:line="240" w:lineRule="auto"/>
              <w:jc w:val="center"/>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2.9万吨铝压铸件</w:t>
            </w:r>
          </w:p>
        </w:tc>
      </w:tr>
      <w:tr>
        <w:tblPrEx>
          <w:tblBorders>
            <w:top w:val="single" w:color="000000" w:sz="6" w:space="0"/>
            <w:left w:val="single" w:color="auto" w:sz="6" w:space="0"/>
            <w:bottom w:val="single" w:color="000000" w:sz="6" w:space="0"/>
            <w:right w:val="single" w:color="auto"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85" w:hRule="atLeast"/>
          <w:jc w:val="center"/>
        </w:trPr>
        <w:tc>
          <w:tcPr>
            <w:tcW w:w="2027" w:type="dxa"/>
            <w:tcBorders>
              <w:top w:val="single" w:color="000000" w:sz="6" w:space="0"/>
            </w:tcBorders>
            <w:vAlign w:val="center"/>
          </w:tcPr>
          <w:p>
            <w:pPr>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实际建成生产能力</w:t>
            </w:r>
          </w:p>
        </w:tc>
        <w:tc>
          <w:tcPr>
            <w:tcW w:w="7135" w:type="dxa"/>
            <w:gridSpan w:val="11"/>
            <w:tcBorders>
              <w:top w:val="single" w:color="000000" w:sz="6" w:space="0"/>
            </w:tcBorders>
            <w:vAlign w:val="center"/>
          </w:tcPr>
          <w:p>
            <w:pPr>
              <w:pStyle w:val="30"/>
              <w:pBdr>
                <w:left w:val="none" w:color="auto" w:sz="0" w:space="0"/>
              </w:pBdr>
              <w:snapToGrid w:val="0"/>
              <w:spacing w:before="0" w:beforeAutospacing="0" w:after="0" w:afterAutospacing="0" w:line="240" w:lineRule="auto"/>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0.36万吨铝压铸件</w:t>
            </w:r>
          </w:p>
        </w:tc>
      </w:tr>
      <w:tr>
        <w:tblPrEx>
          <w:tblBorders>
            <w:top w:val="single" w:color="000000" w:sz="6" w:space="0"/>
            <w:left w:val="single" w:color="auto" w:sz="6" w:space="0"/>
            <w:bottom w:val="single" w:color="000000" w:sz="6" w:space="0"/>
            <w:right w:val="single" w:color="auto"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2" w:hRule="atLeast"/>
          <w:jc w:val="center"/>
        </w:trPr>
        <w:tc>
          <w:tcPr>
            <w:tcW w:w="2027" w:type="dxa"/>
            <w:vAlign w:val="center"/>
          </w:tcPr>
          <w:p>
            <w:pPr>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建设内容</w:t>
            </w:r>
          </w:p>
        </w:tc>
        <w:tc>
          <w:tcPr>
            <w:tcW w:w="7135" w:type="dxa"/>
            <w:gridSpan w:val="11"/>
            <w:vAlign w:val="center"/>
          </w:tcPr>
          <w:p>
            <w:pPr>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项目</w:t>
            </w:r>
            <w:r>
              <w:rPr>
                <w:rFonts w:hint="eastAsia" w:ascii="Times New Roman" w:hAnsi="Times New Roman" w:cs="Times New Roman"/>
                <w:color w:val="auto"/>
                <w:szCs w:val="21"/>
                <w:highlight w:val="none"/>
                <w:lang w:val="en-US" w:eastAsia="zh-CN"/>
              </w:rPr>
              <w:t>（一期）工程</w:t>
            </w:r>
            <w:r>
              <w:rPr>
                <w:rFonts w:hint="default" w:ascii="Times New Roman" w:hAnsi="Times New Roman" w:cs="Times New Roman"/>
                <w:color w:val="auto"/>
                <w:szCs w:val="21"/>
                <w:highlight w:val="none"/>
                <w:lang w:val="en-US" w:eastAsia="zh-CN"/>
              </w:rPr>
              <w:t>占地面积约5000m</w:t>
            </w:r>
            <w:r>
              <w:rPr>
                <w:rFonts w:hint="eastAsia" w:ascii="Times New Roman" w:hAnsi="Times New Roman" w:cs="Times New Roman"/>
                <w:color w:val="auto"/>
                <w:szCs w:val="21"/>
                <w:highlight w:val="none"/>
                <w:vertAlign w:val="superscript"/>
                <w:lang w:val="en-US" w:eastAsia="zh-CN"/>
              </w:rPr>
              <w:t>2</w:t>
            </w:r>
            <w:r>
              <w:rPr>
                <w:rFonts w:hint="default" w:ascii="Times New Roman" w:hAnsi="Times New Roman" w:cs="Times New Roman"/>
                <w:color w:val="auto"/>
                <w:szCs w:val="21"/>
                <w:highlight w:val="none"/>
                <w:lang w:val="en-US" w:eastAsia="zh-CN"/>
              </w:rPr>
              <w:t>，位于新格金属空置车间内（不新增占地），配备4台压铸设备及保温炉、自动化机器人等相关配套设施，新建4条铝压铸件生产线，项目建成后主要产品为铝压铸件，设计生产规模为0.36万吨/年。</w:t>
            </w:r>
          </w:p>
        </w:tc>
      </w:tr>
      <w:tr>
        <w:tblPrEx>
          <w:tblBorders>
            <w:top w:val="single" w:color="000000" w:sz="6" w:space="0"/>
            <w:left w:val="single" w:color="auto" w:sz="6" w:space="0"/>
            <w:bottom w:val="single" w:color="000000" w:sz="6" w:space="0"/>
            <w:right w:val="single" w:color="auto"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2" w:hRule="atLeast"/>
          <w:jc w:val="center"/>
        </w:trPr>
        <w:tc>
          <w:tcPr>
            <w:tcW w:w="2027" w:type="dxa"/>
            <w:vAlign w:val="center"/>
          </w:tcPr>
          <w:p>
            <w:pPr>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概算总投资</w:t>
            </w:r>
          </w:p>
        </w:tc>
        <w:tc>
          <w:tcPr>
            <w:tcW w:w="1402" w:type="dxa"/>
            <w:vAlign w:val="center"/>
          </w:tcPr>
          <w:p>
            <w:pPr>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10000</w:t>
            </w:r>
            <w:r>
              <w:rPr>
                <w:rFonts w:hint="default" w:ascii="Times New Roman" w:hAnsi="Times New Roman" w:cs="Times New Roman"/>
                <w:color w:val="auto"/>
                <w:szCs w:val="21"/>
                <w:highlight w:val="none"/>
              </w:rPr>
              <w:t>万元</w:t>
            </w:r>
          </w:p>
        </w:tc>
        <w:tc>
          <w:tcPr>
            <w:tcW w:w="1786" w:type="dxa"/>
            <w:gridSpan w:val="4"/>
            <w:vAlign w:val="center"/>
          </w:tcPr>
          <w:p>
            <w:pPr>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其中环保投资</w:t>
            </w:r>
          </w:p>
        </w:tc>
        <w:tc>
          <w:tcPr>
            <w:tcW w:w="1447" w:type="dxa"/>
            <w:tcBorders>
              <w:right w:val="single" w:color="auto" w:sz="6" w:space="0"/>
            </w:tcBorders>
            <w:vAlign w:val="center"/>
          </w:tcPr>
          <w:p>
            <w:pPr>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64</w:t>
            </w:r>
            <w:r>
              <w:rPr>
                <w:rFonts w:hint="default" w:ascii="Times New Roman" w:hAnsi="Times New Roman" w:cs="Times New Roman"/>
                <w:color w:val="auto"/>
                <w:szCs w:val="21"/>
                <w:highlight w:val="none"/>
              </w:rPr>
              <w:t>万元</w:t>
            </w:r>
          </w:p>
        </w:tc>
        <w:tc>
          <w:tcPr>
            <w:tcW w:w="973" w:type="dxa"/>
            <w:gridSpan w:val="2"/>
            <w:tcBorders>
              <w:left w:val="single" w:color="auto" w:sz="6" w:space="0"/>
              <w:right w:val="single" w:color="auto" w:sz="6" w:space="0"/>
            </w:tcBorders>
            <w:vAlign w:val="center"/>
          </w:tcPr>
          <w:p>
            <w:pPr>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比例</w:t>
            </w:r>
          </w:p>
        </w:tc>
        <w:tc>
          <w:tcPr>
            <w:tcW w:w="1527" w:type="dxa"/>
            <w:gridSpan w:val="3"/>
            <w:tcBorders>
              <w:left w:val="single" w:color="auto" w:sz="6" w:space="0"/>
            </w:tcBorders>
            <w:vAlign w:val="center"/>
          </w:tcPr>
          <w:p>
            <w:pPr>
              <w:spacing w:line="240" w:lineRule="auto"/>
              <w:ind w:right="15"/>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0.64</w:t>
            </w:r>
            <w:r>
              <w:rPr>
                <w:rFonts w:hint="default" w:ascii="Times New Roman" w:hAnsi="Times New Roman" w:cs="Times New Roman"/>
                <w:color w:val="auto"/>
                <w:szCs w:val="21"/>
                <w:highlight w:val="none"/>
              </w:rPr>
              <w:t>%</w:t>
            </w:r>
          </w:p>
        </w:tc>
      </w:tr>
      <w:tr>
        <w:tblPrEx>
          <w:tblBorders>
            <w:top w:val="single" w:color="000000" w:sz="6" w:space="0"/>
            <w:left w:val="single" w:color="auto" w:sz="6" w:space="0"/>
            <w:bottom w:val="single" w:color="000000" w:sz="6" w:space="0"/>
            <w:right w:val="single" w:color="auto"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46" w:hRule="atLeast"/>
          <w:jc w:val="center"/>
        </w:trPr>
        <w:tc>
          <w:tcPr>
            <w:tcW w:w="2027" w:type="dxa"/>
            <w:vAlign w:val="center"/>
          </w:tcPr>
          <w:p>
            <w:pPr>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实际总投资</w:t>
            </w:r>
          </w:p>
        </w:tc>
        <w:tc>
          <w:tcPr>
            <w:tcW w:w="1402" w:type="dxa"/>
            <w:vAlign w:val="center"/>
          </w:tcPr>
          <w:p>
            <w:pPr>
              <w:spacing w:line="240" w:lineRule="auto"/>
              <w:jc w:val="center"/>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2663</w:t>
            </w:r>
            <w:r>
              <w:rPr>
                <w:rFonts w:hint="default" w:ascii="Times New Roman" w:hAnsi="Times New Roman" w:cs="Times New Roman"/>
                <w:color w:val="auto"/>
                <w:szCs w:val="21"/>
                <w:highlight w:val="none"/>
              </w:rPr>
              <w:t>万元</w:t>
            </w:r>
          </w:p>
        </w:tc>
        <w:tc>
          <w:tcPr>
            <w:tcW w:w="1786" w:type="dxa"/>
            <w:gridSpan w:val="4"/>
            <w:vAlign w:val="center"/>
          </w:tcPr>
          <w:p>
            <w:pPr>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其中环保投资</w:t>
            </w:r>
          </w:p>
        </w:tc>
        <w:tc>
          <w:tcPr>
            <w:tcW w:w="1447" w:type="dxa"/>
            <w:tcBorders>
              <w:right w:val="single" w:color="auto" w:sz="6" w:space="0"/>
            </w:tcBorders>
            <w:vAlign w:val="center"/>
          </w:tcPr>
          <w:p>
            <w:pPr>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140.5</w:t>
            </w:r>
            <w:r>
              <w:rPr>
                <w:rFonts w:hint="default" w:ascii="Times New Roman" w:hAnsi="Times New Roman" w:cs="Times New Roman"/>
                <w:color w:val="auto"/>
                <w:szCs w:val="21"/>
                <w:highlight w:val="none"/>
              </w:rPr>
              <w:t>万元</w:t>
            </w:r>
          </w:p>
        </w:tc>
        <w:tc>
          <w:tcPr>
            <w:tcW w:w="973" w:type="dxa"/>
            <w:gridSpan w:val="2"/>
            <w:tcBorders>
              <w:left w:val="single" w:color="auto" w:sz="6" w:space="0"/>
              <w:right w:val="single" w:color="auto" w:sz="6" w:space="0"/>
            </w:tcBorders>
            <w:vAlign w:val="center"/>
          </w:tcPr>
          <w:p>
            <w:pPr>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比例</w:t>
            </w:r>
          </w:p>
        </w:tc>
        <w:tc>
          <w:tcPr>
            <w:tcW w:w="1527" w:type="dxa"/>
            <w:gridSpan w:val="3"/>
            <w:tcBorders>
              <w:left w:val="single" w:color="auto" w:sz="6" w:space="0"/>
            </w:tcBorders>
            <w:vAlign w:val="center"/>
          </w:tcPr>
          <w:p>
            <w:pPr>
              <w:spacing w:line="240" w:lineRule="auto"/>
              <w:ind w:right="15"/>
              <w:jc w:val="center"/>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5.28</w:t>
            </w:r>
            <w:r>
              <w:rPr>
                <w:rFonts w:hint="default" w:ascii="Times New Roman" w:hAnsi="Times New Roman" w:cs="Times New Roman"/>
                <w:color w:val="auto"/>
                <w:szCs w:val="21"/>
                <w:highlight w:val="none"/>
              </w:rPr>
              <w:t>%</w:t>
            </w:r>
          </w:p>
        </w:tc>
      </w:tr>
    </w:tbl>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96" w:firstLineChars="200"/>
        <w:jc w:val="left"/>
        <w:textAlignment w:val="auto"/>
        <w:outlineLvl w:val="9"/>
        <w:rPr>
          <w:rFonts w:hint="default" w:ascii="Times New Roman" w:hAnsi="Times New Roman" w:eastAsia="宋体" w:cs="Times New Roman"/>
          <w:b w:val="0"/>
          <w:bCs w:val="0"/>
          <w:snapToGrid w:val="0"/>
          <w:color w:val="auto"/>
          <w:spacing w:val="4"/>
          <w:kern w:val="0"/>
          <w:sz w:val="24"/>
          <w:szCs w:val="22"/>
          <w:lang w:val="en-US" w:eastAsia="zh-CN"/>
        </w:rPr>
      </w:pPr>
      <w:bookmarkStart w:id="9" w:name="_Toc48"/>
      <w:bookmarkStart w:id="10" w:name="_Toc13326"/>
      <w:bookmarkStart w:id="11" w:name="_Toc26061"/>
      <w:bookmarkStart w:id="12" w:name="_Toc16463"/>
      <w:bookmarkStart w:id="13" w:name="_Toc12072"/>
      <w:bookmarkStart w:id="14" w:name="_Toc3603"/>
      <w:bookmarkStart w:id="15" w:name="_Toc28842"/>
    </w:p>
    <w:p>
      <w:pPr>
        <w:pStyle w:val="2"/>
        <w:rPr>
          <w:rFonts w:hint="default" w:ascii="Times New Roman" w:hAnsi="Times New Roman" w:cs="Times New Roman"/>
          <w:color w:val="auto"/>
        </w:rPr>
      </w:pPr>
      <w:bookmarkStart w:id="16" w:name="_Toc31879"/>
      <w:bookmarkStart w:id="17" w:name="_Toc10551"/>
      <w:r>
        <w:rPr>
          <w:rFonts w:hint="default" w:ascii="Times New Roman" w:hAnsi="Times New Roman" w:cs="Times New Roman"/>
          <w:color w:val="auto"/>
        </w:rPr>
        <w:t>2 验收依据</w:t>
      </w:r>
      <w:bookmarkEnd w:id="9"/>
      <w:bookmarkEnd w:id="10"/>
      <w:bookmarkEnd w:id="11"/>
      <w:bookmarkEnd w:id="12"/>
      <w:bookmarkEnd w:id="13"/>
      <w:bookmarkEnd w:id="14"/>
      <w:bookmarkEnd w:id="15"/>
      <w:bookmarkEnd w:id="16"/>
      <w:bookmarkEnd w:id="17"/>
    </w:p>
    <w:p>
      <w:pPr>
        <w:pStyle w:val="3"/>
        <w:rPr>
          <w:rFonts w:hint="default" w:ascii="Times New Roman" w:hAnsi="Times New Roman" w:cs="Times New Roman"/>
          <w:color w:val="auto"/>
        </w:rPr>
      </w:pPr>
      <w:bookmarkStart w:id="18" w:name="_Toc6011"/>
      <w:bookmarkStart w:id="19" w:name="_Toc12135"/>
      <w:bookmarkStart w:id="20" w:name="_Toc5702"/>
      <w:bookmarkStart w:id="21" w:name="_Toc5092"/>
      <w:bookmarkStart w:id="22" w:name="_Toc26936"/>
      <w:bookmarkStart w:id="23" w:name="_Toc5070"/>
      <w:bookmarkStart w:id="24" w:name="_Toc14380"/>
      <w:r>
        <w:rPr>
          <w:rFonts w:hint="default" w:ascii="Times New Roman" w:hAnsi="Times New Roman" w:cs="Times New Roman"/>
          <w:color w:val="auto"/>
        </w:rPr>
        <w:t>2.1 建设项目环境保护相关法律、法规、规章和规范</w:t>
      </w:r>
      <w:bookmarkEnd w:id="18"/>
      <w:bookmarkEnd w:id="19"/>
      <w:bookmarkEnd w:id="20"/>
      <w:bookmarkEnd w:id="21"/>
      <w:bookmarkEnd w:id="22"/>
      <w:bookmarkEnd w:id="23"/>
      <w:bookmarkEnd w:id="24"/>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96" w:firstLineChars="200"/>
        <w:jc w:val="left"/>
        <w:textAlignment w:val="auto"/>
        <w:outlineLvl w:val="9"/>
        <w:rPr>
          <w:rFonts w:hint="default" w:ascii="Times New Roman" w:hAnsi="Times New Roman" w:eastAsia="宋体" w:cs="Times New Roman"/>
          <w:b w:val="0"/>
          <w:bCs w:val="0"/>
          <w:snapToGrid w:val="0"/>
          <w:color w:val="auto"/>
          <w:spacing w:val="4"/>
          <w:kern w:val="0"/>
          <w:sz w:val="24"/>
          <w:szCs w:val="22"/>
          <w:lang w:val="en-US" w:eastAsia="zh-CN"/>
        </w:rPr>
      </w:pPr>
      <w:r>
        <w:rPr>
          <w:rFonts w:hint="default" w:ascii="Times New Roman" w:hAnsi="Times New Roman" w:eastAsia="宋体" w:cs="Times New Roman"/>
          <w:b w:val="0"/>
          <w:bCs w:val="0"/>
          <w:snapToGrid w:val="0"/>
          <w:color w:val="auto"/>
          <w:spacing w:val="4"/>
          <w:kern w:val="0"/>
          <w:sz w:val="24"/>
          <w:szCs w:val="22"/>
          <w:lang w:val="en-US" w:eastAsia="zh-CN"/>
        </w:rPr>
        <w:t>1、中华人民共和国主席令第九号《中华人民共和国环境保护法》，2014年4月24日；</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96" w:firstLineChars="200"/>
        <w:jc w:val="left"/>
        <w:textAlignment w:val="auto"/>
        <w:outlineLvl w:val="9"/>
        <w:rPr>
          <w:rFonts w:hint="default" w:ascii="Times New Roman" w:hAnsi="Times New Roman" w:eastAsia="宋体" w:cs="Times New Roman"/>
          <w:b w:val="0"/>
          <w:bCs w:val="0"/>
          <w:snapToGrid w:val="0"/>
          <w:color w:val="auto"/>
          <w:spacing w:val="4"/>
          <w:kern w:val="0"/>
          <w:sz w:val="24"/>
          <w:szCs w:val="22"/>
          <w:lang w:val="en-US" w:eastAsia="zh-CN"/>
        </w:rPr>
      </w:pPr>
      <w:r>
        <w:rPr>
          <w:rFonts w:hint="default" w:ascii="Times New Roman" w:hAnsi="Times New Roman" w:eastAsia="宋体" w:cs="Times New Roman"/>
          <w:b w:val="0"/>
          <w:bCs w:val="0"/>
          <w:snapToGrid w:val="0"/>
          <w:color w:val="auto"/>
          <w:spacing w:val="4"/>
          <w:kern w:val="0"/>
          <w:sz w:val="24"/>
          <w:szCs w:val="22"/>
          <w:lang w:val="en-US" w:eastAsia="zh-CN"/>
        </w:rPr>
        <w:t>2、中华人民共和国主席令第八十七号《中华人民共和国水污染防治法》，2008年2月28日；</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96" w:firstLineChars="200"/>
        <w:jc w:val="left"/>
        <w:textAlignment w:val="auto"/>
        <w:outlineLvl w:val="9"/>
        <w:rPr>
          <w:rFonts w:hint="default" w:ascii="Times New Roman" w:hAnsi="Times New Roman" w:eastAsia="宋体" w:cs="Times New Roman"/>
          <w:b w:val="0"/>
          <w:bCs w:val="0"/>
          <w:snapToGrid w:val="0"/>
          <w:color w:val="auto"/>
          <w:spacing w:val="4"/>
          <w:kern w:val="0"/>
          <w:sz w:val="24"/>
          <w:szCs w:val="22"/>
          <w:lang w:val="en-US" w:eastAsia="zh-CN"/>
        </w:rPr>
      </w:pPr>
      <w:r>
        <w:rPr>
          <w:rFonts w:hint="default" w:ascii="Times New Roman" w:hAnsi="Times New Roman" w:eastAsia="宋体" w:cs="Times New Roman"/>
          <w:b w:val="0"/>
          <w:bCs w:val="0"/>
          <w:snapToGrid w:val="0"/>
          <w:color w:val="auto"/>
          <w:spacing w:val="4"/>
          <w:kern w:val="0"/>
          <w:sz w:val="24"/>
          <w:szCs w:val="22"/>
          <w:lang w:val="en-US" w:eastAsia="zh-CN"/>
        </w:rPr>
        <w:t>3、中华人民共和国主席令第三十一号《中华人民共和国大气污染防治法》，2015年8月29日；</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96" w:firstLineChars="200"/>
        <w:jc w:val="left"/>
        <w:textAlignment w:val="auto"/>
        <w:outlineLvl w:val="9"/>
        <w:rPr>
          <w:rFonts w:hint="default" w:ascii="Times New Roman" w:hAnsi="Times New Roman" w:eastAsia="宋体" w:cs="Times New Roman"/>
          <w:b w:val="0"/>
          <w:bCs w:val="0"/>
          <w:snapToGrid w:val="0"/>
          <w:color w:val="auto"/>
          <w:spacing w:val="4"/>
          <w:kern w:val="0"/>
          <w:sz w:val="24"/>
          <w:szCs w:val="22"/>
          <w:lang w:val="en-US" w:eastAsia="zh-CN"/>
        </w:rPr>
      </w:pPr>
      <w:r>
        <w:rPr>
          <w:rFonts w:hint="default" w:ascii="Times New Roman" w:hAnsi="Times New Roman" w:eastAsia="宋体" w:cs="Times New Roman"/>
          <w:b w:val="0"/>
          <w:bCs w:val="0"/>
          <w:snapToGrid w:val="0"/>
          <w:color w:val="auto"/>
          <w:spacing w:val="4"/>
          <w:kern w:val="0"/>
          <w:sz w:val="24"/>
          <w:szCs w:val="22"/>
          <w:lang w:val="en-US" w:eastAsia="zh-CN"/>
        </w:rPr>
        <w:t>4、中华人民共和国主席令第七十七号《中华人民共和国环境噪声污染防治法》，1996年10月29日；</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96" w:firstLineChars="200"/>
        <w:jc w:val="left"/>
        <w:textAlignment w:val="auto"/>
        <w:outlineLvl w:val="9"/>
        <w:rPr>
          <w:rFonts w:hint="default" w:ascii="Times New Roman" w:hAnsi="Times New Roman" w:eastAsia="宋体" w:cs="Times New Roman"/>
          <w:b w:val="0"/>
          <w:bCs w:val="0"/>
          <w:snapToGrid w:val="0"/>
          <w:color w:val="auto"/>
          <w:spacing w:val="4"/>
          <w:kern w:val="0"/>
          <w:sz w:val="24"/>
          <w:szCs w:val="22"/>
          <w:lang w:val="en-US" w:eastAsia="zh-CN"/>
        </w:rPr>
      </w:pPr>
      <w:r>
        <w:rPr>
          <w:rFonts w:hint="default" w:ascii="Times New Roman" w:hAnsi="Times New Roman" w:eastAsia="宋体" w:cs="Times New Roman"/>
          <w:b w:val="0"/>
          <w:bCs w:val="0"/>
          <w:snapToGrid w:val="0"/>
          <w:color w:val="auto"/>
          <w:spacing w:val="4"/>
          <w:kern w:val="0"/>
          <w:sz w:val="24"/>
          <w:szCs w:val="22"/>
          <w:lang w:val="en-US" w:eastAsia="zh-CN"/>
        </w:rPr>
        <w:t>5、</w:t>
      </w:r>
      <w:r>
        <w:rPr>
          <w:rFonts w:hint="default" w:ascii="Times New Roman" w:hAnsi="Times New Roman" w:eastAsia="宋体" w:cs="Times New Roman"/>
          <w:b w:val="0"/>
          <w:bCs w:val="0"/>
          <w:snapToGrid w:val="0"/>
          <w:color w:val="auto"/>
          <w:spacing w:val="4"/>
          <w:kern w:val="0"/>
          <w:sz w:val="24"/>
          <w:szCs w:val="22"/>
          <w:lang w:val="en-US" w:eastAsia="zh-CN"/>
        </w:rPr>
        <w:fldChar w:fldCharType="begin"/>
      </w:r>
      <w:r>
        <w:rPr>
          <w:rFonts w:hint="default" w:ascii="Times New Roman" w:hAnsi="Times New Roman" w:eastAsia="宋体" w:cs="Times New Roman"/>
          <w:b w:val="0"/>
          <w:bCs w:val="0"/>
          <w:snapToGrid w:val="0"/>
          <w:color w:val="auto"/>
          <w:spacing w:val="4"/>
          <w:kern w:val="0"/>
          <w:sz w:val="24"/>
          <w:szCs w:val="22"/>
          <w:lang w:val="en-US" w:eastAsia="zh-CN"/>
        </w:rPr>
        <w:instrText xml:space="preserve"> HYPERLINK "https://baike.baidu.com/item/%E4%B8%AD%E5%8D%8E%E4%BA%BA%E6%B0%91%E5%85%B1%E5%92%8C%E5%9B%BD%E4%B8%BB%E5%B8%AD" \t "https://baike.baidu.com/item/%E4%B8%AD%E5%8D%8E%E4%BA%BA%E6%B0%91%E5%85%B1%E5%92%8C%E5%9B%BD%E5%9B%BA%E4%BD%93%E5%BA%9F%E7%89%A9%E6%B1%A1%E6%9F%93%E7%8E%AF%E5%A2%83%E9%98%B2%E6%B2%BB%E6%B3%95/_blank" </w:instrText>
      </w:r>
      <w:r>
        <w:rPr>
          <w:rFonts w:hint="default" w:ascii="Times New Roman" w:hAnsi="Times New Roman" w:eastAsia="宋体" w:cs="Times New Roman"/>
          <w:b w:val="0"/>
          <w:bCs w:val="0"/>
          <w:snapToGrid w:val="0"/>
          <w:color w:val="auto"/>
          <w:spacing w:val="4"/>
          <w:kern w:val="0"/>
          <w:sz w:val="24"/>
          <w:szCs w:val="22"/>
          <w:lang w:val="en-US" w:eastAsia="zh-CN"/>
        </w:rPr>
        <w:fldChar w:fldCharType="separate"/>
      </w:r>
      <w:r>
        <w:rPr>
          <w:rFonts w:hint="default" w:ascii="Times New Roman" w:hAnsi="Times New Roman" w:eastAsia="宋体" w:cs="Times New Roman"/>
          <w:b w:val="0"/>
          <w:bCs w:val="0"/>
          <w:snapToGrid w:val="0"/>
          <w:color w:val="auto"/>
          <w:spacing w:val="4"/>
          <w:kern w:val="0"/>
          <w:sz w:val="24"/>
          <w:szCs w:val="22"/>
          <w:lang w:val="en-US" w:eastAsia="zh-CN"/>
        </w:rPr>
        <w:t>中华人民共和国主席</w:t>
      </w:r>
      <w:r>
        <w:rPr>
          <w:rFonts w:hint="default" w:ascii="Times New Roman" w:hAnsi="Times New Roman" w:eastAsia="宋体" w:cs="Times New Roman"/>
          <w:b w:val="0"/>
          <w:bCs w:val="0"/>
          <w:snapToGrid w:val="0"/>
          <w:color w:val="auto"/>
          <w:spacing w:val="4"/>
          <w:kern w:val="0"/>
          <w:sz w:val="24"/>
          <w:szCs w:val="22"/>
          <w:lang w:val="en-US" w:eastAsia="zh-CN"/>
        </w:rPr>
        <w:fldChar w:fldCharType="end"/>
      </w:r>
      <w:r>
        <w:rPr>
          <w:rFonts w:hint="default" w:ascii="Times New Roman" w:hAnsi="Times New Roman" w:eastAsia="宋体" w:cs="Times New Roman"/>
          <w:b w:val="0"/>
          <w:bCs w:val="0"/>
          <w:snapToGrid w:val="0"/>
          <w:color w:val="auto"/>
          <w:spacing w:val="4"/>
          <w:kern w:val="0"/>
          <w:sz w:val="24"/>
          <w:szCs w:val="22"/>
          <w:lang w:val="en-US" w:eastAsia="zh-CN"/>
        </w:rPr>
        <w:t>令第五十八号《中华人民共和国固体废物污染环境防治法》，1995年10月30日；</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96" w:firstLineChars="200"/>
        <w:jc w:val="left"/>
        <w:textAlignment w:val="auto"/>
        <w:outlineLvl w:val="9"/>
        <w:rPr>
          <w:rFonts w:hint="default" w:ascii="Times New Roman" w:hAnsi="Times New Roman" w:eastAsia="宋体" w:cs="Times New Roman"/>
          <w:b w:val="0"/>
          <w:bCs w:val="0"/>
          <w:snapToGrid w:val="0"/>
          <w:color w:val="auto"/>
          <w:spacing w:val="4"/>
          <w:kern w:val="0"/>
          <w:sz w:val="24"/>
          <w:szCs w:val="22"/>
          <w:lang w:val="en-US" w:eastAsia="zh-CN"/>
        </w:rPr>
      </w:pPr>
      <w:r>
        <w:rPr>
          <w:rFonts w:hint="default" w:ascii="Times New Roman" w:hAnsi="Times New Roman" w:eastAsia="宋体" w:cs="Times New Roman"/>
          <w:b w:val="0"/>
          <w:bCs w:val="0"/>
          <w:snapToGrid w:val="0"/>
          <w:color w:val="auto"/>
          <w:spacing w:val="4"/>
          <w:kern w:val="0"/>
          <w:sz w:val="24"/>
          <w:szCs w:val="22"/>
          <w:lang w:val="en-US" w:eastAsia="zh-CN"/>
        </w:rPr>
        <w:t>6、全国人民代表大会常务委员会《中华人民共和国环境影响评价法》，2016年7月2日；</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96" w:firstLineChars="200"/>
        <w:jc w:val="left"/>
        <w:textAlignment w:val="auto"/>
        <w:outlineLvl w:val="9"/>
        <w:rPr>
          <w:rFonts w:hint="default" w:ascii="Times New Roman" w:hAnsi="Times New Roman" w:eastAsia="宋体" w:cs="Times New Roman"/>
          <w:b w:val="0"/>
          <w:bCs w:val="0"/>
          <w:snapToGrid w:val="0"/>
          <w:color w:val="auto"/>
          <w:spacing w:val="4"/>
          <w:kern w:val="0"/>
          <w:sz w:val="24"/>
          <w:szCs w:val="22"/>
          <w:lang w:val="en-US" w:eastAsia="zh-CN"/>
        </w:rPr>
      </w:pPr>
      <w:r>
        <w:rPr>
          <w:rFonts w:hint="default" w:ascii="Times New Roman" w:hAnsi="Times New Roman" w:eastAsia="宋体" w:cs="Times New Roman"/>
          <w:b w:val="0"/>
          <w:bCs w:val="0"/>
          <w:snapToGrid w:val="0"/>
          <w:color w:val="auto"/>
          <w:spacing w:val="4"/>
          <w:kern w:val="0"/>
          <w:sz w:val="24"/>
          <w:szCs w:val="22"/>
          <w:lang w:val="en-US" w:eastAsia="zh-CN"/>
        </w:rPr>
        <w:t>7、中华人民共和国环境保护部令第33号《建设项目环境影响评价分类管理名录》，2015年3月19日；</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96" w:firstLineChars="200"/>
        <w:jc w:val="left"/>
        <w:textAlignment w:val="auto"/>
        <w:outlineLvl w:val="9"/>
        <w:rPr>
          <w:rFonts w:hint="default" w:ascii="Times New Roman" w:hAnsi="Times New Roman" w:eastAsia="宋体" w:cs="Times New Roman"/>
          <w:b w:val="0"/>
          <w:bCs w:val="0"/>
          <w:snapToGrid w:val="0"/>
          <w:color w:val="auto"/>
          <w:spacing w:val="4"/>
          <w:kern w:val="0"/>
          <w:sz w:val="24"/>
          <w:szCs w:val="22"/>
          <w:lang w:val="en-US" w:eastAsia="zh-CN"/>
        </w:rPr>
      </w:pPr>
      <w:r>
        <w:rPr>
          <w:rFonts w:hint="default" w:ascii="Times New Roman" w:hAnsi="Times New Roman" w:eastAsia="宋体" w:cs="Times New Roman"/>
          <w:b w:val="0"/>
          <w:bCs w:val="0"/>
          <w:snapToGrid w:val="0"/>
          <w:color w:val="auto"/>
          <w:spacing w:val="4"/>
          <w:kern w:val="0"/>
          <w:sz w:val="24"/>
          <w:szCs w:val="22"/>
          <w:lang w:val="en-US" w:eastAsia="zh-CN"/>
        </w:rPr>
        <w:t>8、中华人民共和国环境保护部令第5号《建设项目环境影响评价文件分级审批规定》，2008年12月11日；</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96" w:firstLineChars="200"/>
        <w:jc w:val="left"/>
        <w:textAlignment w:val="auto"/>
        <w:outlineLvl w:val="9"/>
        <w:rPr>
          <w:rFonts w:hint="default" w:ascii="Times New Roman" w:hAnsi="Times New Roman" w:cs="Times New Roman"/>
          <w:b w:val="0"/>
          <w:bCs w:val="0"/>
          <w:snapToGrid w:val="0"/>
          <w:color w:val="auto"/>
          <w:spacing w:val="4"/>
          <w:kern w:val="0"/>
          <w:sz w:val="24"/>
          <w:szCs w:val="22"/>
          <w:lang w:val="en-US" w:eastAsia="zh-CN"/>
        </w:rPr>
      </w:pPr>
      <w:r>
        <w:rPr>
          <w:rFonts w:hint="default" w:ascii="Times New Roman" w:hAnsi="Times New Roman" w:eastAsia="宋体" w:cs="Times New Roman"/>
          <w:b w:val="0"/>
          <w:bCs w:val="0"/>
          <w:snapToGrid w:val="0"/>
          <w:color w:val="auto"/>
          <w:spacing w:val="4"/>
          <w:kern w:val="0"/>
          <w:sz w:val="24"/>
          <w:szCs w:val="22"/>
          <w:lang w:val="en-US" w:eastAsia="zh-CN"/>
        </w:rPr>
        <w:t>9、重庆市人民代表大会常务委员会《重庆市环境保护条例》，2010年7月23日</w:t>
      </w:r>
      <w:r>
        <w:rPr>
          <w:rFonts w:hint="default" w:ascii="Times New Roman" w:hAnsi="Times New Roman" w:cs="Times New Roman"/>
          <w:b w:val="0"/>
          <w:bCs w:val="0"/>
          <w:snapToGrid w:val="0"/>
          <w:color w:val="auto"/>
          <w:spacing w:val="4"/>
          <w:kern w:val="0"/>
          <w:sz w:val="24"/>
          <w:szCs w:val="22"/>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96" w:firstLineChars="200"/>
        <w:jc w:val="left"/>
        <w:textAlignment w:val="auto"/>
        <w:outlineLvl w:val="9"/>
        <w:rPr>
          <w:rFonts w:hint="default" w:ascii="Times New Roman" w:hAnsi="Times New Roman" w:cs="Times New Roman"/>
          <w:b w:val="0"/>
          <w:bCs w:val="0"/>
          <w:snapToGrid w:val="0"/>
          <w:color w:val="auto"/>
          <w:spacing w:val="4"/>
          <w:kern w:val="0"/>
          <w:sz w:val="24"/>
          <w:szCs w:val="22"/>
          <w:lang w:val="en-US" w:eastAsia="zh-CN"/>
        </w:rPr>
      </w:pPr>
      <w:r>
        <w:rPr>
          <w:rFonts w:hint="eastAsia" w:ascii="Times New Roman" w:hAnsi="Times New Roman" w:cs="Times New Roman"/>
          <w:b w:val="0"/>
          <w:bCs w:val="0"/>
          <w:snapToGrid w:val="0"/>
          <w:color w:val="auto"/>
          <w:spacing w:val="4"/>
          <w:kern w:val="0"/>
          <w:sz w:val="24"/>
          <w:szCs w:val="22"/>
          <w:lang w:val="en-US" w:eastAsia="zh-CN"/>
        </w:rPr>
        <w:t>10、</w:t>
      </w:r>
      <w:r>
        <w:rPr>
          <w:rFonts w:hint="default" w:ascii="Times New Roman" w:hAnsi="Times New Roman" w:eastAsia="宋体" w:cs="Times New Roman"/>
          <w:b w:val="0"/>
          <w:bCs w:val="0"/>
          <w:snapToGrid w:val="0"/>
          <w:color w:val="auto"/>
          <w:spacing w:val="4"/>
          <w:kern w:val="0"/>
          <w:sz w:val="24"/>
          <w:szCs w:val="22"/>
          <w:lang w:val="en-US" w:eastAsia="zh-CN"/>
        </w:rPr>
        <w:t>中华人民共和国环境保护部国环规环评[2017]4号</w:t>
      </w:r>
      <w:r>
        <w:rPr>
          <w:rFonts w:hint="eastAsia" w:ascii="Times New Roman" w:hAnsi="Times New Roman" w:cs="Times New Roman"/>
          <w:b w:val="0"/>
          <w:bCs w:val="0"/>
          <w:snapToGrid w:val="0"/>
          <w:color w:val="auto"/>
          <w:spacing w:val="4"/>
          <w:kern w:val="0"/>
          <w:sz w:val="24"/>
          <w:szCs w:val="22"/>
          <w:lang w:val="en-US" w:eastAsia="zh-CN"/>
        </w:rPr>
        <w:t>《建设项目竣工环境保护验收暂行办法》，2017年11月20日。</w:t>
      </w:r>
    </w:p>
    <w:p>
      <w:pPr>
        <w:pStyle w:val="3"/>
        <w:rPr>
          <w:rFonts w:hint="default" w:ascii="Times New Roman" w:hAnsi="Times New Roman" w:cs="Times New Roman"/>
          <w:color w:val="auto"/>
        </w:rPr>
      </w:pPr>
      <w:bookmarkStart w:id="25" w:name="_Toc14019"/>
      <w:bookmarkStart w:id="26" w:name="_Toc32037"/>
      <w:bookmarkStart w:id="27" w:name="_Toc1881"/>
      <w:bookmarkStart w:id="28" w:name="_Toc7735"/>
      <w:bookmarkStart w:id="29" w:name="_Toc4700"/>
      <w:bookmarkStart w:id="30" w:name="_Toc10068"/>
      <w:bookmarkStart w:id="31" w:name="_Toc23815"/>
      <w:r>
        <w:rPr>
          <w:rFonts w:hint="default" w:ascii="Times New Roman" w:hAnsi="Times New Roman" w:cs="Times New Roman"/>
          <w:color w:val="auto"/>
        </w:rPr>
        <w:t>2.2 建设项目竣工环境保护验收技术规范</w:t>
      </w:r>
      <w:bookmarkEnd w:id="25"/>
      <w:bookmarkEnd w:id="26"/>
      <w:bookmarkEnd w:id="27"/>
      <w:bookmarkEnd w:id="28"/>
      <w:bookmarkEnd w:id="29"/>
      <w:bookmarkEnd w:id="30"/>
      <w:bookmarkEnd w:id="31"/>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96" w:firstLineChars="200"/>
        <w:jc w:val="left"/>
        <w:textAlignment w:val="auto"/>
        <w:outlineLvl w:val="9"/>
        <w:rPr>
          <w:rFonts w:hint="default" w:ascii="Times New Roman" w:hAnsi="Times New Roman" w:eastAsia="宋体" w:cs="Times New Roman"/>
          <w:b w:val="0"/>
          <w:bCs w:val="0"/>
          <w:snapToGrid w:val="0"/>
          <w:color w:val="auto"/>
          <w:spacing w:val="4"/>
          <w:kern w:val="0"/>
          <w:sz w:val="24"/>
          <w:szCs w:val="22"/>
          <w:lang w:val="en-US" w:eastAsia="zh-CN"/>
        </w:rPr>
      </w:pPr>
      <w:r>
        <w:rPr>
          <w:rFonts w:hint="default" w:ascii="Times New Roman" w:hAnsi="Times New Roman" w:eastAsia="宋体" w:cs="Times New Roman"/>
          <w:b w:val="0"/>
          <w:bCs w:val="0"/>
          <w:snapToGrid w:val="0"/>
          <w:color w:val="auto"/>
          <w:spacing w:val="4"/>
          <w:kern w:val="0"/>
          <w:sz w:val="24"/>
          <w:szCs w:val="22"/>
          <w:lang w:val="en-US" w:eastAsia="zh-CN"/>
        </w:rPr>
        <w:t>1、中华人民共和国国务院令第682号《建设项目环境保护管理条例》，2017年6月21日；</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96" w:firstLineChars="200"/>
        <w:jc w:val="left"/>
        <w:textAlignment w:val="auto"/>
        <w:outlineLvl w:val="9"/>
        <w:rPr>
          <w:rFonts w:hint="default" w:ascii="Times New Roman" w:hAnsi="Times New Roman" w:eastAsia="宋体" w:cs="Times New Roman"/>
          <w:b w:val="0"/>
          <w:bCs w:val="0"/>
          <w:snapToGrid w:val="0"/>
          <w:color w:val="auto"/>
          <w:spacing w:val="4"/>
          <w:kern w:val="0"/>
          <w:sz w:val="24"/>
          <w:szCs w:val="22"/>
          <w:lang w:val="en-US" w:eastAsia="zh-CN"/>
        </w:rPr>
      </w:pPr>
      <w:r>
        <w:rPr>
          <w:rFonts w:hint="default" w:ascii="Times New Roman" w:hAnsi="Times New Roman" w:eastAsia="宋体" w:cs="Times New Roman"/>
          <w:b w:val="0"/>
          <w:bCs w:val="0"/>
          <w:snapToGrid w:val="0"/>
          <w:color w:val="auto"/>
          <w:spacing w:val="4"/>
          <w:kern w:val="0"/>
          <w:sz w:val="24"/>
          <w:szCs w:val="22"/>
          <w:lang w:val="en-US" w:eastAsia="zh-CN"/>
        </w:rPr>
        <w:t>2、国家环境保护总局令第13号《建设项目竣工环境保护验收管理办法》，2001年12月11日；</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96" w:firstLineChars="200"/>
        <w:jc w:val="left"/>
        <w:textAlignment w:val="auto"/>
        <w:outlineLvl w:val="9"/>
        <w:rPr>
          <w:rFonts w:hint="default" w:ascii="Times New Roman" w:hAnsi="Times New Roman" w:eastAsia="宋体" w:cs="Times New Roman"/>
          <w:b w:val="0"/>
          <w:bCs w:val="0"/>
          <w:snapToGrid w:val="0"/>
          <w:color w:val="auto"/>
          <w:spacing w:val="4"/>
          <w:kern w:val="0"/>
          <w:sz w:val="24"/>
          <w:szCs w:val="22"/>
          <w:lang w:val="en-US" w:eastAsia="zh-CN"/>
        </w:rPr>
      </w:pPr>
      <w:r>
        <w:rPr>
          <w:rFonts w:hint="default" w:ascii="Times New Roman" w:hAnsi="Times New Roman" w:eastAsia="宋体" w:cs="Times New Roman"/>
          <w:b w:val="0"/>
          <w:bCs w:val="0"/>
          <w:snapToGrid w:val="0"/>
          <w:color w:val="auto"/>
          <w:spacing w:val="4"/>
          <w:kern w:val="0"/>
          <w:sz w:val="24"/>
          <w:szCs w:val="22"/>
          <w:lang w:val="en-US" w:eastAsia="zh-CN"/>
        </w:rPr>
        <w:t>3、重庆市环境保护局《重庆市建设项目竣工环境保护验收技术规范》，2010年09月15日。</w:t>
      </w:r>
    </w:p>
    <w:p>
      <w:pPr>
        <w:pStyle w:val="3"/>
        <w:rPr>
          <w:rFonts w:hint="default" w:ascii="Times New Roman" w:hAnsi="Times New Roman" w:cs="Times New Roman"/>
          <w:color w:val="auto"/>
        </w:rPr>
      </w:pPr>
      <w:bookmarkStart w:id="32" w:name="_Toc15984"/>
      <w:bookmarkStart w:id="33" w:name="_Toc10649"/>
      <w:bookmarkStart w:id="34" w:name="_Toc27581"/>
      <w:bookmarkStart w:id="35" w:name="_Toc29879"/>
      <w:bookmarkStart w:id="36" w:name="_Toc20067"/>
      <w:bookmarkStart w:id="37" w:name="_Toc23005"/>
      <w:bookmarkStart w:id="38" w:name="_Toc29257"/>
      <w:r>
        <w:rPr>
          <w:rFonts w:hint="default" w:ascii="Times New Roman" w:hAnsi="Times New Roman" w:cs="Times New Roman"/>
          <w:color w:val="auto"/>
        </w:rPr>
        <w:t>2.3 建设项目环境影响报告书（表）及审批部门审批决定</w:t>
      </w:r>
      <w:bookmarkEnd w:id="32"/>
      <w:bookmarkEnd w:id="33"/>
      <w:bookmarkEnd w:id="34"/>
      <w:bookmarkEnd w:id="35"/>
      <w:bookmarkEnd w:id="36"/>
      <w:bookmarkEnd w:id="37"/>
      <w:bookmarkEnd w:id="38"/>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96" w:firstLineChars="200"/>
        <w:jc w:val="left"/>
        <w:textAlignment w:val="auto"/>
        <w:outlineLvl w:val="9"/>
        <w:rPr>
          <w:rFonts w:hint="default" w:ascii="Times New Roman" w:hAnsi="Times New Roman" w:eastAsia="宋体" w:cs="Times New Roman"/>
          <w:b w:val="0"/>
          <w:bCs w:val="0"/>
          <w:snapToGrid w:val="0"/>
          <w:color w:val="auto"/>
          <w:spacing w:val="4"/>
          <w:kern w:val="0"/>
          <w:sz w:val="24"/>
          <w:szCs w:val="22"/>
          <w:lang w:val="en-US" w:eastAsia="zh-CN"/>
        </w:rPr>
      </w:pPr>
      <w:r>
        <w:rPr>
          <w:rFonts w:hint="default" w:ascii="Times New Roman" w:hAnsi="Times New Roman" w:eastAsia="宋体" w:cs="Times New Roman"/>
          <w:b w:val="0"/>
          <w:bCs w:val="0"/>
          <w:snapToGrid w:val="0"/>
          <w:color w:val="auto"/>
          <w:spacing w:val="4"/>
          <w:kern w:val="0"/>
          <w:sz w:val="24"/>
          <w:szCs w:val="22"/>
          <w:lang w:val="en-US" w:eastAsia="zh-CN"/>
        </w:rPr>
        <w:t>1、中煤科工集团重庆设计研究院有限公司《重庆新格有色金属有限公司2.9万吨铝压铸件项目环境影响报告表》（报批版），2016年8月；</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96" w:firstLineChars="200"/>
        <w:jc w:val="left"/>
        <w:textAlignment w:val="auto"/>
        <w:outlineLvl w:val="9"/>
        <w:rPr>
          <w:rFonts w:hint="default" w:ascii="Times New Roman" w:hAnsi="Times New Roman" w:eastAsia="宋体" w:cs="Times New Roman"/>
          <w:b w:val="0"/>
          <w:bCs w:val="0"/>
          <w:snapToGrid w:val="0"/>
          <w:color w:val="auto"/>
          <w:spacing w:val="4"/>
          <w:kern w:val="0"/>
          <w:sz w:val="24"/>
          <w:szCs w:val="22"/>
          <w:lang w:val="en-US" w:eastAsia="zh-CN"/>
        </w:rPr>
      </w:pPr>
      <w:r>
        <w:rPr>
          <w:rFonts w:hint="default" w:ascii="Times New Roman" w:hAnsi="Times New Roman" w:eastAsia="宋体" w:cs="Times New Roman"/>
          <w:b w:val="0"/>
          <w:bCs w:val="0"/>
          <w:snapToGrid w:val="0"/>
          <w:color w:val="auto"/>
          <w:spacing w:val="4"/>
          <w:kern w:val="0"/>
          <w:sz w:val="24"/>
          <w:szCs w:val="22"/>
          <w:lang w:val="en-US" w:eastAsia="zh-CN"/>
        </w:rPr>
        <w:t>2、重庆市永川区环境保护局渝（永）环准〔2016〕091号《重庆市建设项目环境影响评价文件批准书》，2016年8月30日；</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96" w:firstLineChars="200"/>
        <w:jc w:val="left"/>
        <w:textAlignment w:val="auto"/>
        <w:outlineLvl w:val="9"/>
        <w:rPr>
          <w:rFonts w:hint="default" w:ascii="Times New Roman" w:hAnsi="Times New Roman" w:eastAsia="宋体" w:cs="Times New Roman"/>
          <w:b w:val="0"/>
          <w:bCs w:val="0"/>
          <w:snapToGrid w:val="0"/>
          <w:color w:val="auto"/>
          <w:spacing w:val="4"/>
          <w:kern w:val="0"/>
          <w:sz w:val="24"/>
          <w:szCs w:val="22"/>
          <w:lang w:val="en-US" w:eastAsia="zh-CN"/>
        </w:rPr>
      </w:pPr>
      <w:r>
        <w:rPr>
          <w:rFonts w:hint="default" w:ascii="Times New Roman" w:hAnsi="Times New Roman" w:eastAsia="宋体" w:cs="Times New Roman"/>
          <w:b w:val="0"/>
          <w:bCs w:val="0"/>
          <w:snapToGrid w:val="0"/>
          <w:color w:val="auto"/>
          <w:spacing w:val="4"/>
          <w:kern w:val="0"/>
          <w:sz w:val="24"/>
          <w:szCs w:val="22"/>
          <w:lang w:val="en-US" w:eastAsia="zh-CN"/>
        </w:rPr>
        <w:t>3、重庆市永川区环境保护局渝（永）环临建证CQLJ〔2016〕56号《重庆市建设项目排放污染物（临时）许可证》，2016年12月19日。</w:t>
      </w:r>
    </w:p>
    <w:p>
      <w:pPr>
        <w:pStyle w:val="3"/>
        <w:rPr>
          <w:rFonts w:hint="default" w:ascii="Times New Roman" w:hAnsi="Times New Roman" w:cs="Times New Roman"/>
          <w:color w:val="auto"/>
        </w:rPr>
      </w:pPr>
      <w:bookmarkStart w:id="39" w:name="_Toc21693"/>
      <w:bookmarkStart w:id="40" w:name="_Toc3545"/>
      <w:bookmarkStart w:id="41" w:name="_Toc25341"/>
      <w:bookmarkStart w:id="42" w:name="_Toc28363"/>
      <w:bookmarkStart w:id="43" w:name="_Toc5025"/>
      <w:bookmarkStart w:id="44" w:name="_Toc1373"/>
      <w:bookmarkStart w:id="45" w:name="_Toc26162"/>
      <w:r>
        <w:rPr>
          <w:rFonts w:hint="default" w:ascii="Times New Roman" w:hAnsi="Times New Roman" w:cs="Times New Roman"/>
          <w:color w:val="auto"/>
        </w:rPr>
        <w:t>2.4 主要污染物总量审批文件</w:t>
      </w:r>
      <w:bookmarkEnd w:id="39"/>
      <w:bookmarkEnd w:id="40"/>
      <w:bookmarkEnd w:id="41"/>
      <w:bookmarkEnd w:id="42"/>
      <w:bookmarkEnd w:id="43"/>
      <w:bookmarkEnd w:id="44"/>
      <w:bookmarkEnd w:id="45"/>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96" w:firstLineChars="200"/>
        <w:jc w:val="left"/>
        <w:textAlignment w:val="auto"/>
        <w:outlineLvl w:val="9"/>
        <w:rPr>
          <w:rFonts w:hint="default" w:ascii="Times New Roman" w:hAnsi="Times New Roman" w:eastAsia="宋体" w:cs="Times New Roman"/>
          <w:b w:val="0"/>
          <w:bCs w:val="0"/>
          <w:snapToGrid w:val="0"/>
          <w:color w:val="auto"/>
          <w:spacing w:val="4"/>
          <w:kern w:val="0"/>
          <w:sz w:val="24"/>
          <w:szCs w:val="22"/>
          <w:lang w:val="en-US" w:eastAsia="zh-CN"/>
        </w:rPr>
      </w:pPr>
      <w:r>
        <w:rPr>
          <w:rFonts w:hint="default" w:ascii="Times New Roman" w:hAnsi="Times New Roman" w:eastAsia="宋体" w:cs="Times New Roman"/>
          <w:b w:val="0"/>
          <w:bCs w:val="0"/>
          <w:snapToGrid w:val="0"/>
          <w:color w:val="auto"/>
          <w:spacing w:val="4"/>
          <w:kern w:val="0"/>
          <w:sz w:val="24"/>
          <w:szCs w:val="22"/>
          <w:lang w:val="en-US" w:eastAsia="zh-CN"/>
        </w:rPr>
        <w:t>1、重庆市永川区环境保护局渝（永）〔2016〕环准091号《重庆市建设项目环境影响评价文件批准书》，2016年8月30日</w:t>
      </w:r>
      <w:r>
        <w:rPr>
          <w:rFonts w:hint="default" w:ascii="Times New Roman" w:hAnsi="Times New Roman" w:cs="Times New Roman"/>
          <w:b w:val="0"/>
          <w:bCs w:val="0"/>
          <w:snapToGrid w:val="0"/>
          <w:color w:val="auto"/>
          <w:spacing w:val="4"/>
          <w:kern w:val="0"/>
          <w:sz w:val="24"/>
          <w:szCs w:val="22"/>
          <w:lang w:val="en-US" w:eastAsia="zh-CN"/>
        </w:rPr>
        <w:t>。</w:t>
      </w:r>
    </w:p>
    <w:p>
      <w:pPr>
        <w:pStyle w:val="3"/>
        <w:rPr>
          <w:rFonts w:hint="default" w:ascii="Times New Roman" w:hAnsi="Times New Roman" w:cs="Times New Roman"/>
          <w:color w:val="auto"/>
        </w:rPr>
      </w:pPr>
      <w:bookmarkStart w:id="46" w:name="_Toc7082"/>
      <w:bookmarkStart w:id="47" w:name="_Toc11128"/>
      <w:bookmarkStart w:id="48" w:name="_Toc32650"/>
      <w:bookmarkStart w:id="49" w:name="_Toc26891"/>
      <w:bookmarkStart w:id="50" w:name="_Toc20302"/>
      <w:bookmarkStart w:id="51" w:name="_Toc14296"/>
      <w:bookmarkStart w:id="52" w:name="_Toc32447"/>
      <w:r>
        <w:rPr>
          <w:rFonts w:hint="default" w:ascii="Times New Roman" w:hAnsi="Times New Roman" w:cs="Times New Roman"/>
          <w:color w:val="auto"/>
        </w:rPr>
        <w:t>2.5 环境保护部门其他审批文件等</w:t>
      </w:r>
      <w:bookmarkEnd w:id="46"/>
      <w:bookmarkEnd w:id="47"/>
      <w:bookmarkEnd w:id="48"/>
      <w:bookmarkEnd w:id="49"/>
      <w:bookmarkEnd w:id="50"/>
      <w:bookmarkEnd w:id="51"/>
      <w:bookmarkEnd w:id="52"/>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96" w:firstLineChars="200"/>
        <w:jc w:val="left"/>
        <w:textAlignment w:val="auto"/>
        <w:outlineLvl w:val="9"/>
        <w:rPr>
          <w:rFonts w:hint="default" w:ascii="Times New Roman" w:hAnsi="Times New Roman" w:eastAsia="宋体" w:cs="Times New Roman"/>
          <w:b w:val="0"/>
          <w:bCs w:val="0"/>
          <w:snapToGrid w:val="0"/>
          <w:color w:val="auto"/>
          <w:spacing w:val="4"/>
          <w:kern w:val="0"/>
          <w:sz w:val="24"/>
          <w:szCs w:val="22"/>
          <w:lang w:val="en-US" w:eastAsia="zh-CN"/>
        </w:rPr>
      </w:pPr>
      <w:r>
        <w:rPr>
          <w:rFonts w:hint="default" w:ascii="Times New Roman" w:hAnsi="Times New Roman" w:cs="Times New Roman"/>
          <w:b w:val="0"/>
          <w:bCs w:val="0"/>
          <w:snapToGrid w:val="0"/>
          <w:color w:val="auto"/>
          <w:spacing w:val="4"/>
          <w:kern w:val="0"/>
          <w:sz w:val="24"/>
          <w:szCs w:val="22"/>
          <w:lang w:val="en-US" w:eastAsia="zh-CN"/>
        </w:rPr>
        <w:t>1、</w:t>
      </w:r>
      <w:r>
        <w:rPr>
          <w:rFonts w:hint="default" w:ascii="Times New Roman" w:hAnsi="Times New Roman" w:eastAsia="宋体" w:cs="Times New Roman"/>
          <w:b w:val="0"/>
          <w:bCs w:val="0"/>
          <w:snapToGrid w:val="0"/>
          <w:color w:val="auto"/>
          <w:spacing w:val="4"/>
          <w:kern w:val="0"/>
          <w:sz w:val="24"/>
          <w:szCs w:val="22"/>
          <w:lang w:val="en-US" w:eastAsia="zh-CN"/>
        </w:rPr>
        <w:t>重庆市永川区发展和改革委员会《重庆市企业投资项目备案证》（2016-500118-32-03-000001）2016年5月6日；</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96" w:firstLineChars="200"/>
        <w:jc w:val="left"/>
        <w:textAlignment w:val="auto"/>
        <w:outlineLvl w:val="9"/>
        <w:rPr>
          <w:rFonts w:hint="default" w:ascii="Times New Roman" w:hAnsi="Times New Roman" w:eastAsia="宋体" w:cs="Times New Roman"/>
          <w:b w:val="0"/>
          <w:bCs w:val="0"/>
          <w:snapToGrid w:val="0"/>
          <w:color w:val="auto"/>
          <w:spacing w:val="4"/>
          <w:kern w:val="0"/>
          <w:sz w:val="24"/>
          <w:szCs w:val="22"/>
          <w:lang w:val="en-US" w:eastAsia="zh-CN"/>
        </w:rPr>
      </w:pPr>
      <w:r>
        <w:rPr>
          <w:rFonts w:hint="default" w:ascii="Times New Roman" w:hAnsi="Times New Roman" w:cs="Times New Roman"/>
          <w:b w:val="0"/>
          <w:bCs w:val="0"/>
          <w:snapToGrid w:val="0"/>
          <w:color w:val="auto"/>
          <w:spacing w:val="4"/>
          <w:kern w:val="0"/>
          <w:sz w:val="24"/>
          <w:szCs w:val="22"/>
          <w:lang w:val="en-US" w:eastAsia="zh-CN"/>
        </w:rPr>
        <w:t>2、</w:t>
      </w:r>
      <w:r>
        <w:rPr>
          <w:rFonts w:hint="default" w:ascii="Times New Roman" w:hAnsi="Times New Roman" w:eastAsia="宋体" w:cs="Times New Roman"/>
          <w:b w:val="0"/>
          <w:bCs w:val="0"/>
          <w:snapToGrid w:val="0"/>
          <w:color w:val="auto"/>
          <w:spacing w:val="4"/>
          <w:kern w:val="0"/>
          <w:sz w:val="24"/>
          <w:szCs w:val="22"/>
          <w:lang w:val="en-US" w:eastAsia="zh-CN"/>
        </w:rPr>
        <w:t>重庆市永川区环境保护局渝（永）环临建证CQLJ〔2016〕56号《重庆市建设项目排放污染物（临时）许可证》，2016年12月19日。</w:t>
      </w:r>
    </w:p>
    <w:p>
      <w:pPr>
        <w:pStyle w:val="2"/>
        <w:rPr>
          <w:rFonts w:hint="default" w:ascii="Times New Roman" w:hAnsi="Times New Roman" w:cs="Times New Roman"/>
          <w:color w:val="auto"/>
        </w:rPr>
      </w:pPr>
      <w:bookmarkStart w:id="53" w:name="_Toc1531"/>
      <w:bookmarkStart w:id="54" w:name="_Toc7254"/>
      <w:bookmarkStart w:id="55" w:name="_Toc31284"/>
      <w:bookmarkStart w:id="56" w:name="_Toc12628"/>
      <w:bookmarkStart w:id="57" w:name="_Toc745"/>
      <w:bookmarkStart w:id="58" w:name="_Toc24683"/>
      <w:bookmarkStart w:id="59" w:name="_Toc12136"/>
      <w:bookmarkStart w:id="60" w:name="_Toc5856"/>
      <w:r>
        <w:rPr>
          <w:rFonts w:hint="default" w:ascii="Times New Roman" w:hAnsi="Times New Roman" w:cs="Times New Roman"/>
          <w:color w:val="auto"/>
        </w:rPr>
        <w:t>3 工程建设情况</w:t>
      </w:r>
      <w:bookmarkEnd w:id="53"/>
      <w:bookmarkEnd w:id="54"/>
      <w:bookmarkEnd w:id="55"/>
      <w:bookmarkEnd w:id="56"/>
      <w:bookmarkEnd w:id="57"/>
      <w:bookmarkEnd w:id="58"/>
      <w:bookmarkEnd w:id="59"/>
      <w:bookmarkEnd w:id="60"/>
    </w:p>
    <w:p>
      <w:pPr>
        <w:pStyle w:val="3"/>
        <w:rPr>
          <w:rFonts w:hint="default" w:ascii="Times New Roman" w:hAnsi="Times New Roman" w:cs="Times New Roman"/>
          <w:color w:val="auto"/>
        </w:rPr>
      </w:pPr>
      <w:bookmarkStart w:id="61" w:name="_Toc6636"/>
      <w:bookmarkStart w:id="62" w:name="_Toc14412"/>
      <w:bookmarkStart w:id="63" w:name="_Toc2884"/>
      <w:bookmarkStart w:id="64" w:name="_Toc32146"/>
      <w:bookmarkStart w:id="65" w:name="_Toc21993"/>
      <w:bookmarkStart w:id="66" w:name="_Toc2644"/>
      <w:bookmarkStart w:id="67" w:name="_Toc28912"/>
      <w:r>
        <w:rPr>
          <w:rFonts w:hint="default" w:ascii="Times New Roman" w:hAnsi="Times New Roman" w:cs="Times New Roman"/>
          <w:color w:val="auto"/>
        </w:rPr>
        <w:t>3.1 地理位置及平面布置</w:t>
      </w:r>
      <w:bookmarkEnd w:id="61"/>
      <w:bookmarkEnd w:id="62"/>
      <w:bookmarkEnd w:id="63"/>
      <w:bookmarkEnd w:id="64"/>
      <w:bookmarkEnd w:id="65"/>
      <w:bookmarkEnd w:id="66"/>
      <w:bookmarkEnd w:id="67"/>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96" w:firstLineChars="200"/>
        <w:jc w:val="left"/>
        <w:textAlignment w:val="auto"/>
        <w:outlineLvl w:val="9"/>
        <w:rPr>
          <w:rFonts w:hint="default" w:ascii="Times New Roman" w:hAnsi="Times New Roman" w:eastAsia="宋体" w:cs="Times New Roman"/>
          <w:b w:val="0"/>
          <w:bCs w:val="0"/>
          <w:snapToGrid w:val="0"/>
          <w:color w:val="auto"/>
          <w:spacing w:val="4"/>
          <w:kern w:val="0"/>
          <w:sz w:val="24"/>
          <w:szCs w:val="22"/>
          <w:lang w:val="en-US" w:eastAsia="zh-CN"/>
        </w:rPr>
      </w:pPr>
      <w:r>
        <w:rPr>
          <w:rFonts w:hint="default" w:ascii="Times New Roman" w:hAnsi="Times New Roman" w:eastAsia="宋体" w:cs="Times New Roman"/>
          <w:b w:val="0"/>
          <w:bCs w:val="0"/>
          <w:snapToGrid w:val="0"/>
          <w:color w:val="auto"/>
          <w:spacing w:val="4"/>
          <w:kern w:val="0"/>
          <w:sz w:val="24"/>
          <w:szCs w:val="22"/>
          <w:lang w:val="en-US" w:eastAsia="zh-CN"/>
        </w:rPr>
        <w:t>重庆永川区位于长江上游北岸，东临三峡库区，西靠四川腹地，是重庆市</w:t>
      </w:r>
      <w:r>
        <w:rPr>
          <w:rFonts w:hint="eastAsia" w:ascii="Times New Roman" w:hAnsi="Times New Roman" w:cs="Times New Roman"/>
          <w:b w:val="0"/>
          <w:bCs w:val="0"/>
          <w:snapToGrid w:val="0"/>
          <w:color w:val="auto"/>
          <w:spacing w:val="4"/>
          <w:kern w:val="0"/>
          <w:sz w:val="24"/>
          <w:szCs w:val="22"/>
          <w:lang w:val="en-US" w:eastAsia="zh-CN"/>
        </w:rPr>
        <w:t>“</w:t>
      </w:r>
      <w:r>
        <w:rPr>
          <w:rFonts w:hint="default" w:ascii="Times New Roman" w:hAnsi="Times New Roman" w:eastAsia="宋体" w:cs="Times New Roman"/>
          <w:b w:val="0"/>
          <w:bCs w:val="0"/>
          <w:snapToGrid w:val="0"/>
          <w:color w:val="auto"/>
          <w:spacing w:val="4"/>
          <w:kern w:val="0"/>
          <w:sz w:val="24"/>
          <w:szCs w:val="22"/>
          <w:lang w:val="en-US" w:eastAsia="zh-CN"/>
        </w:rPr>
        <w:t>一小时经济圈</w:t>
      </w:r>
      <w:r>
        <w:rPr>
          <w:rFonts w:hint="eastAsia" w:ascii="Times New Roman" w:hAnsi="Times New Roman" w:cs="Times New Roman"/>
          <w:b w:val="0"/>
          <w:bCs w:val="0"/>
          <w:snapToGrid w:val="0"/>
          <w:color w:val="auto"/>
          <w:spacing w:val="4"/>
          <w:kern w:val="0"/>
          <w:sz w:val="24"/>
          <w:szCs w:val="22"/>
          <w:lang w:val="en-US" w:eastAsia="zh-CN"/>
        </w:rPr>
        <w:t>”</w:t>
      </w:r>
      <w:r>
        <w:rPr>
          <w:rFonts w:hint="default" w:ascii="Times New Roman" w:hAnsi="Times New Roman" w:eastAsia="宋体" w:cs="Times New Roman"/>
          <w:b w:val="0"/>
          <w:bCs w:val="0"/>
          <w:snapToGrid w:val="0"/>
          <w:color w:val="auto"/>
          <w:spacing w:val="4"/>
          <w:kern w:val="0"/>
          <w:sz w:val="24"/>
          <w:szCs w:val="22"/>
          <w:lang w:val="en-US" w:eastAsia="zh-CN"/>
        </w:rPr>
        <w:t xml:space="preserve">重要组成部分，东距重庆市主城区58km，西离成都市276km，介于泸州、自贡、宜宾、内江、南充、合川、江津等大中城市之间，处于川渝城市群核心位置，是重庆规划建设的现代大城市和区域性中心城市，具有十分明显的区域优势。 </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96" w:firstLineChars="200"/>
        <w:jc w:val="left"/>
        <w:textAlignment w:val="auto"/>
        <w:outlineLvl w:val="9"/>
        <w:rPr>
          <w:rFonts w:hint="default" w:ascii="Times New Roman" w:hAnsi="Times New Roman" w:eastAsia="仿宋" w:cs="Times New Roman"/>
          <w:color w:val="auto"/>
          <w:sz w:val="28"/>
          <w:szCs w:val="28"/>
          <w:lang w:val="en-US" w:eastAsia="zh-CN"/>
        </w:rPr>
      </w:pPr>
      <w:r>
        <w:rPr>
          <w:rFonts w:hint="default" w:ascii="Times New Roman" w:hAnsi="Times New Roman" w:eastAsia="宋体" w:cs="Times New Roman"/>
          <w:b w:val="0"/>
          <w:bCs w:val="0"/>
          <w:snapToGrid w:val="0"/>
          <w:color w:val="auto"/>
          <w:spacing w:val="4"/>
          <w:kern w:val="0"/>
          <w:sz w:val="24"/>
          <w:szCs w:val="22"/>
          <w:lang w:val="en-US" w:eastAsia="zh-CN"/>
        </w:rPr>
        <w:t>重庆新格有色金属有限公司位于重庆市永川区港桥工业园区。港桥工业园区是2002年经重庆市政府批准设立的省级特色工业园区，原为</w:t>
      </w:r>
      <w:r>
        <w:rPr>
          <w:rFonts w:hint="eastAsia" w:ascii="Times New Roman" w:hAnsi="Times New Roman" w:cs="Times New Roman"/>
          <w:b w:val="0"/>
          <w:bCs w:val="0"/>
          <w:snapToGrid w:val="0"/>
          <w:color w:val="auto"/>
          <w:spacing w:val="4"/>
          <w:kern w:val="0"/>
          <w:sz w:val="24"/>
          <w:szCs w:val="22"/>
          <w:lang w:val="en-US" w:eastAsia="zh-CN"/>
        </w:rPr>
        <w:t>“</w:t>
      </w:r>
      <w:r>
        <w:rPr>
          <w:rFonts w:hint="default" w:ascii="Times New Roman" w:hAnsi="Times New Roman" w:eastAsia="宋体" w:cs="Times New Roman"/>
          <w:b w:val="0"/>
          <w:bCs w:val="0"/>
          <w:snapToGrid w:val="0"/>
          <w:color w:val="auto"/>
          <w:spacing w:val="4"/>
          <w:kern w:val="0"/>
          <w:sz w:val="24"/>
          <w:szCs w:val="22"/>
          <w:lang w:val="en-US" w:eastAsia="zh-CN"/>
        </w:rPr>
        <w:t>重庆市大安工业园区</w:t>
      </w:r>
      <w:r>
        <w:rPr>
          <w:rFonts w:hint="eastAsia" w:ascii="Times New Roman" w:hAnsi="Times New Roman" w:cs="Times New Roman"/>
          <w:b w:val="0"/>
          <w:bCs w:val="0"/>
          <w:snapToGrid w:val="0"/>
          <w:color w:val="auto"/>
          <w:spacing w:val="4"/>
          <w:kern w:val="0"/>
          <w:sz w:val="24"/>
          <w:szCs w:val="22"/>
          <w:lang w:val="en-US" w:eastAsia="zh-CN"/>
        </w:rPr>
        <w:t>”</w:t>
      </w:r>
      <w:r>
        <w:rPr>
          <w:rFonts w:hint="default" w:ascii="Times New Roman" w:hAnsi="Times New Roman" w:eastAsia="宋体" w:cs="Times New Roman"/>
          <w:b w:val="0"/>
          <w:bCs w:val="0"/>
          <w:snapToGrid w:val="0"/>
          <w:color w:val="auto"/>
          <w:spacing w:val="4"/>
          <w:kern w:val="0"/>
          <w:sz w:val="24"/>
          <w:szCs w:val="22"/>
          <w:lang w:val="en-US" w:eastAsia="zh-CN"/>
        </w:rPr>
        <w:t>。园区规划建设面积20km</w:t>
      </w:r>
      <w:r>
        <w:rPr>
          <w:rFonts w:hint="default" w:ascii="Times New Roman" w:hAnsi="Times New Roman" w:eastAsia="宋体" w:cs="Times New Roman"/>
          <w:b w:val="0"/>
          <w:bCs w:val="0"/>
          <w:snapToGrid w:val="0"/>
          <w:color w:val="auto"/>
          <w:spacing w:val="4"/>
          <w:kern w:val="0"/>
          <w:sz w:val="24"/>
          <w:szCs w:val="22"/>
          <w:vertAlign w:val="superscript"/>
          <w:lang w:val="en-US" w:eastAsia="zh-CN"/>
        </w:rPr>
        <w:t>2</w:t>
      </w:r>
      <w:r>
        <w:rPr>
          <w:rFonts w:hint="default" w:ascii="Times New Roman" w:hAnsi="Times New Roman" w:eastAsia="宋体" w:cs="Times New Roman"/>
          <w:b w:val="0"/>
          <w:bCs w:val="0"/>
          <w:snapToGrid w:val="0"/>
          <w:color w:val="auto"/>
          <w:spacing w:val="4"/>
          <w:kern w:val="0"/>
          <w:sz w:val="24"/>
          <w:szCs w:val="22"/>
          <w:lang w:val="en-US" w:eastAsia="zh-CN"/>
        </w:rPr>
        <w:t>，以机械制造、轻纺食品、能源化工、冶金建材四大支柱产业为特色，目前进入园区的有重庆理文造纸有限公司、重庆天泰铝业有限公司永川发电分公司等单位。扩建项目位于港桥工业园区重庆新格有色金属有限公司现有厂区内。地理位置见附图1</w:t>
      </w:r>
      <w:r>
        <w:rPr>
          <w:rFonts w:hint="default" w:ascii="Times New Roman" w:hAnsi="Times New Roman" w:cs="Times New Roman"/>
          <w:b w:val="0"/>
          <w:bCs w:val="0"/>
          <w:snapToGrid w:val="0"/>
          <w:color w:val="auto"/>
          <w:spacing w:val="4"/>
          <w:kern w:val="0"/>
          <w:sz w:val="24"/>
          <w:szCs w:val="22"/>
          <w:lang w:val="en-US" w:eastAsia="zh-CN"/>
        </w:rPr>
        <w:t>，厂区总平面布置图见</w:t>
      </w:r>
      <w:r>
        <w:rPr>
          <w:rFonts w:hint="default" w:ascii="Times New Roman" w:hAnsi="Times New Roman" w:eastAsia="宋体" w:cs="Times New Roman"/>
          <w:b w:val="0"/>
          <w:bCs w:val="0"/>
          <w:snapToGrid w:val="0"/>
          <w:color w:val="auto"/>
          <w:spacing w:val="4"/>
          <w:kern w:val="0"/>
          <w:sz w:val="24"/>
          <w:szCs w:val="22"/>
          <w:lang w:val="en-US" w:eastAsia="zh-CN"/>
        </w:rPr>
        <w:t>附图</w:t>
      </w:r>
      <w:r>
        <w:rPr>
          <w:rFonts w:hint="default" w:ascii="Times New Roman" w:hAnsi="Times New Roman" w:cs="Times New Roman"/>
          <w:b w:val="0"/>
          <w:bCs w:val="0"/>
          <w:snapToGrid w:val="0"/>
          <w:color w:val="auto"/>
          <w:spacing w:val="4"/>
          <w:kern w:val="0"/>
          <w:sz w:val="24"/>
          <w:szCs w:val="22"/>
          <w:lang w:val="en-US" w:eastAsia="zh-CN"/>
        </w:rPr>
        <w:t>2</w:t>
      </w:r>
      <w:r>
        <w:rPr>
          <w:rFonts w:hint="default" w:ascii="Times New Roman" w:hAnsi="Times New Roman" w:eastAsia="宋体" w:cs="Times New Roman"/>
          <w:b w:val="0"/>
          <w:bCs w:val="0"/>
          <w:snapToGrid w:val="0"/>
          <w:color w:val="auto"/>
          <w:spacing w:val="4"/>
          <w:kern w:val="0"/>
          <w:sz w:val="24"/>
          <w:szCs w:val="22"/>
          <w:lang w:val="en-US" w:eastAsia="zh-CN"/>
        </w:rPr>
        <w:t>。</w:t>
      </w:r>
    </w:p>
    <w:p>
      <w:pPr>
        <w:pStyle w:val="3"/>
        <w:rPr>
          <w:rFonts w:hint="default" w:ascii="Times New Roman" w:hAnsi="Times New Roman" w:cs="Times New Roman"/>
          <w:b/>
          <w:color w:val="auto"/>
          <w:szCs w:val="22"/>
        </w:rPr>
      </w:pPr>
      <w:bookmarkStart w:id="68" w:name="_Toc911"/>
      <w:bookmarkStart w:id="69" w:name="_Toc5052"/>
      <w:bookmarkStart w:id="70" w:name="_Toc2428"/>
      <w:bookmarkStart w:id="71" w:name="_Toc5823"/>
      <w:bookmarkStart w:id="72" w:name="_Toc15178"/>
      <w:bookmarkStart w:id="73" w:name="_Toc4196"/>
      <w:bookmarkStart w:id="74" w:name="_Toc14845"/>
      <w:r>
        <w:rPr>
          <w:rFonts w:hint="default" w:ascii="Times New Roman" w:hAnsi="Times New Roman" w:cs="Times New Roman"/>
          <w:b/>
          <w:color w:val="auto"/>
          <w:szCs w:val="22"/>
        </w:rPr>
        <w:t>3.2 建设内容</w:t>
      </w:r>
      <w:bookmarkEnd w:id="68"/>
      <w:bookmarkEnd w:id="69"/>
      <w:bookmarkEnd w:id="70"/>
      <w:bookmarkEnd w:id="71"/>
      <w:bookmarkEnd w:id="72"/>
      <w:bookmarkEnd w:id="73"/>
      <w:bookmarkEnd w:id="74"/>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96" w:firstLineChars="200"/>
        <w:jc w:val="left"/>
        <w:textAlignment w:val="auto"/>
        <w:outlineLvl w:val="9"/>
        <w:rPr>
          <w:rFonts w:hint="default" w:ascii="Times New Roman" w:hAnsi="Times New Roman" w:eastAsia="宋体" w:cs="Times New Roman"/>
          <w:b w:val="0"/>
          <w:bCs w:val="0"/>
          <w:snapToGrid w:val="0"/>
          <w:color w:val="auto"/>
          <w:spacing w:val="4"/>
          <w:kern w:val="0"/>
          <w:sz w:val="24"/>
          <w:szCs w:val="22"/>
          <w:lang w:val="en-US" w:eastAsia="zh-CN"/>
        </w:rPr>
      </w:pPr>
      <w:r>
        <w:rPr>
          <w:rFonts w:hint="default" w:ascii="Times New Roman" w:hAnsi="Times New Roman" w:eastAsia="宋体" w:cs="Times New Roman"/>
          <w:b w:val="0"/>
          <w:bCs w:val="0"/>
          <w:snapToGrid w:val="0"/>
          <w:color w:val="auto"/>
          <w:spacing w:val="4"/>
          <w:kern w:val="0"/>
          <w:sz w:val="24"/>
          <w:szCs w:val="22"/>
          <w:lang w:val="en-US" w:eastAsia="zh-CN"/>
        </w:rPr>
        <w:t>（1）项目组成</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96" w:firstLineChars="200"/>
        <w:jc w:val="left"/>
        <w:textAlignment w:val="auto"/>
        <w:outlineLvl w:val="9"/>
        <w:rPr>
          <w:rFonts w:hint="default" w:ascii="Times New Roman" w:hAnsi="Times New Roman" w:eastAsia="宋体" w:cs="Times New Roman"/>
          <w:b w:val="0"/>
          <w:bCs w:val="0"/>
          <w:snapToGrid w:val="0"/>
          <w:color w:val="auto"/>
          <w:spacing w:val="4"/>
          <w:kern w:val="0"/>
          <w:sz w:val="24"/>
          <w:szCs w:val="22"/>
          <w:highlight w:val="none"/>
          <w:lang w:val="en-US" w:eastAsia="zh-CN"/>
        </w:rPr>
      </w:pPr>
      <w:r>
        <w:rPr>
          <w:rFonts w:hint="default" w:ascii="Times New Roman" w:hAnsi="Times New Roman" w:eastAsia="宋体" w:cs="Times New Roman"/>
          <w:b w:val="0"/>
          <w:bCs w:val="0"/>
          <w:snapToGrid w:val="0"/>
          <w:color w:val="auto"/>
          <w:spacing w:val="4"/>
          <w:kern w:val="0"/>
          <w:sz w:val="24"/>
          <w:szCs w:val="22"/>
          <w:lang w:val="en-US" w:eastAsia="zh-CN"/>
        </w:rPr>
        <w:t>本项目（一期）</w:t>
      </w:r>
      <w:r>
        <w:rPr>
          <w:rFonts w:hint="eastAsia" w:ascii="Times New Roman" w:hAnsi="Times New Roman" w:cs="Times New Roman"/>
          <w:b w:val="0"/>
          <w:bCs w:val="0"/>
          <w:snapToGrid w:val="0"/>
          <w:color w:val="auto"/>
          <w:spacing w:val="4"/>
          <w:kern w:val="0"/>
          <w:sz w:val="24"/>
          <w:szCs w:val="22"/>
          <w:lang w:val="en-US" w:eastAsia="zh-CN"/>
        </w:rPr>
        <w:t>工程</w:t>
      </w:r>
      <w:r>
        <w:rPr>
          <w:rFonts w:hint="default" w:ascii="Times New Roman" w:hAnsi="Times New Roman" w:eastAsia="宋体" w:cs="Times New Roman"/>
          <w:b w:val="0"/>
          <w:bCs w:val="0"/>
          <w:snapToGrid w:val="0"/>
          <w:color w:val="auto"/>
          <w:spacing w:val="4"/>
          <w:kern w:val="0"/>
          <w:sz w:val="24"/>
          <w:szCs w:val="22"/>
          <w:lang w:val="en-US" w:eastAsia="zh-CN"/>
        </w:rPr>
        <w:t>建设内容为：占地面积约5000m</w:t>
      </w:r>
      <w:r>
        <w:rPr>
          <w:rFonts w:hint="eastAsia" w:ascii="Times New Roman" w:hAnsi="Times New Roman" w:cs="Times New Roman"/>
          <w:b w:val="0"/>
          <w:bCs w:val="0"/>
          <w:snapToGrid w:val="0"/>
          <w:color w:val="auto"/>
          <w:spacing w:val="4"/>
          <w:kern w:val="0"/>
          <w:sz w:val="24"/>
          <w:szCs w:val="22"/>
          <w:vertAlign w:val="superscript"/>
          <w:lang w:val="en-US" w:eastAsia="zh-CN"/>
        </w:rPr>
        <w:t>2</w:t>
      </w:r>
      <w:r>
        <w:rPr>
          <w:rFonts w:hint="default" w:ascii="Times New Roman" w:hAnsi="Times New Roman" w:eastAsia="宋体" w:cs="Times New Roman"/>
          <w:b w:val="0"/>
          <w:bCs w:val="0"/>
          <w:snapToGrid w:val="0"/>
          <w:color w:val="auto"/>
          <w:spacing w:val="4"/>
          <w:kern w:val="0"/>
          <w:sz w:val="24"/>
          <w:szCs w:val="22"/>
          <w:lang w:val="en-US" w:eastAsia="zh-CN"/>
        </w:rPr>
        <w:t>，位于新格金属空置车间内（不新增占地），配备4台压铸设备及保温炉、自动化机器人等相关配套设施，</w:t>
      </w:r>
      <w:r>
        <w:rPr>
          <w:rFonts w:hint="default" w:ascii="Times New Roman" w:hAnsi="Times New Roman" w:eastAsia="宋体" w:cs="Times New Roman"/>
          <w:b w:val="0"/>
          <w:bCs w:val="0"/>
          <w:snapToGrid w:val="0"/>
          <w:color w:val="auto"/>
          <w:spacing w:val="4"/>
          <w:kern w:val="0"/>
          <w:sz w:val="24"/>
          <w:szCs w:val="22"/>
          <w:highlight w:val="none"/>
          <w:lang w:val="en-US" w:eastAsia="zh-CN"/>
        </w:rPr>
        <w:t>新建4条铝压铸件生产线，</w:t>
      </w:r>
      <w:r>
        <w:rPr>
          <w:rFonts w:hint="default" w:ascii="Times New Roman" w:hAnsi="Times New Roman" w:eastAsia="宋体" w:cs="Times New Roman"/>
          <w:color w:val="auto"/>
          <w:sz w:val="24"/>
          <w:szCs w:val="24"/>
          <w:lang w:val="en-US" w:eastAsia="zh-CN"/>
        </w:rPr>
        <w:t>车间中部布置压铸机，西侧布置抛丸间、模具库房、备用零件库等，东侧布置办公区域和检测室。生产车间内部平面布置情况见附图</w:t>
      </w:r>
      <w:r>
        <w:rPr>
          <w:rFonts w:hint="eastAsia"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b w:val="0"/>
          <w:bCs w:val="0"/>
          <w:snapToGrid w:val="0"/>
          <w:color w:val="auto"/>
          <w:spacing w:val="4"/>
          <w:kern w:val="0"/>
          <w:sz w:val="24"/>
          <w:szCs w:val="22"/>
          <w:highlight w:val="none"/>
          <w:lang w:val="en-US" w:eastAsia="zh-CN"/>
        </w:rPr>
        <w:t>项目建成后主要产品为铝压铸件，预计生产规模约为0.3</w:t>
      </w:r>
      <w:r>
        <w:rPr>
          <w:rFonts w:hint="default" w:ascii="Times New Roman" w:hAnsi="Times New Roman" w:cs="Times New Roman"/>
          <w:b w:val="0"/>
          <w:bCs w:val="0"/>
          <w:snapToGrid w:val="0"/>
          <w:color w:val="auto"/>
          <w:spacing w:val="4"/>
          <w:kern w:val="0"/>
          <w:sz w:val="24"/>
          <w:szCs w:val="22"/>
          <w:highlight w:val="none"/>
          <w:lang w:val="en-US" w:eastAsia="zh-CN"/>
        </w:rPr>
        <w:t>6</w:t>
      </w:r>
      <w:r>
        <w:rPr>
          <w:rFonts w:hint="default" w:ascii="Times New Roman" w:hAnsi="Times New Roman" w:eastAsia="宋体" w:cs="Times New Roman"/>
          <w:b w:val="0"/>
          <w:bCs w:val="0"/>
          <w:snapToGrid w:val="0"/>
          <w:color w:val="auto"/>
          <w:spacing w:val="4"/>
          <w:kern w:val="0"/>
          <w:sz w:val="24"/>
          <w:szCs w:val="22"/>
          <w:highlight w:val="none"/>
          <w:lang w:val="en-US" w:eastAsia="zh-CN"/>
        </w:rPr>
        <w:t>万吨/年（根据现有设备及生产天数折算）。项目环评及批复阶段建设内容与实际建设内容对照表见表</w:t>
      </w:r>
      <w:r>
        <w:rPr>
          <w:rFonts w:hint="eastAsia" w:ascii="Times New Roman" w:hAnsi="Times New Roman" w:cs="Times New Roman"/>
          <w:b w:val="0"/>
          <w:bCs w:val="0"/>
          <w:snapToGrid w:val="0"/>
          <w:color w:val="auto"/>
          <w:spacing w:val="4"/>
          <w:kern w:val="0"/>
          <w:sz w:val="24"/>
          <w:szCs w:val="22"/>
          <w:highlight w:val="none"/>
          <w:lang w:val="en-US" w:eastAsia="zh-CN"/>
        </w:rPr>
        <w:t>3-1。</w:t>
      </w:r>
    </w:p>
    <w:p>
      <w:pPr>
        <w:pStyle w:val="29"/>
        <w:ind w:firstLine="0" w:firstLineChars="0"/>
        <w:jc w:val="center"/>
        <w:rPr>
          <w:rFonts w:hint="default" w:ascii="Times New Roman" w:hAnsi="Times New Roman" w:cs="Times New Roman"/>
          <w:b w:val="0"/>
          <w:bCs w:val="0"/>
          <w:color w:val="auto"/>
          <w:kern w:val="0"/>
          <w:szCs w:val="22"/>
          <w:highlight w:val="none"/>
        </w:rPr>
      </w:pPr>
      <w:r>
        <w:rPr>
          <w:rFonts w:hint="default" w:ascii="Times New Roman" w:hAnsi="Times New Roman" w:cs="Times New Roman"/>
          <w:b w:val="0"/>
          <w:bCs w:val="0"/>
          <w:color w:val="auto"/>
          <w:kern w:val="0"/>
          <w:szCs w:val="22"/>
          <w:highlight w:val="none"/>
          <w:lang w:val="en-US" w:eastAsia="zh-CN"/>
        </w:rPr>
        <w:t>表3-</w:t>
      </w:r>
      <w:r>
        <w:rPr>
          <w:rFonts w:hint="eastAsia" w:ascii="Times New Roman" w:hAnsi="Times New Roman" w:cs="Times New Roman"/>
          <w:b w:val="0"/>
          <w:bCs w:val="0"/>
          <w:color w:val="auto"/>
          <w:kern w:val="0"/>
          <w:szCs w:val="22"/>
          <w:highlight w:val="none"/>
          <w:lang w:val="en-US" w:eastAsia="zh-CN"/>
        </w:rPr>
        <w:t>1</w:t>
      </w:r>
      <w:r>
        <w:rPr>
          <w:rFonts w:hint="default" w:ascii="Times New Roman" w:hAnsi="Times New Roman" w:cs="Times New Roman"/>
          <w:b w:val="0"/>
          <w:bCs w:val="0"/>
          <w:color w:val="auto"/>
          <w:kern w:val="0"/>
          <w:szCs w:val="22"/>
          <w:highlight w:val="none"/>
          <w:lang w:val="en-US" w:eastAsia="zh-CN"/>
        </w:rPr>
        <w:t xml:space="preserve">   项目环评及批复阶段建设内容与实际建设内容对照表见表</w:t>
      </w:r>
    </w:p>
    <w:tbl>
      <w:tblPr>
        <w:tblStyle w:val="19"/>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220"/>
        <w:gridCol w:w="4503"/>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Align w:val="center"/>
          </w:tcPr>
          <w:p>
            <w:pPr>
              <w:widowControl w:val="0"/>
              <w:spacing w:beforeLines="0" w:afterLines="0"/>
              <w:jc w:val="center"/>
              <w:rPr>
                <w:rFonts w:hint="default" w:ascii="Times New Roman" w:hAnsi="Times New Roman" w:cs="Times New Roman" w:eastAsiaTheme="majorEastAsia"/>
                <w:b/>
                <w:bCs/>
                <w:color w:val="auto"/>
                <w:sz w:val="21"/>
                <w:szCs w:val="21"/>
                <w:highlight w:val="none"/>
                <w:vertAlign w:val="baseline"/>
                <w:lang w:eastAsia="zh-CN"/>
              </w:rPr>
            </w:pPr>
            <w:r>
              <w:rPr>
                <w:rFonts w:hint="default" w:ascii="Times New Roman" w:hAnsi="Times New Roman" w:cs="Times New Roman" w:eastAsiaTheme="majorEastAsia"/>
                <w:b/>
                <w:bCs/>
                <w:color w:val="auto"/>
                <w:sz w:val="21"/>
                <w:szCs w:val="21"/>
                <w:highlight w:val="none"/>
                <w:vertAlign w:val="baseline"/>
                <w:lang w:eastAsia="zh-CN"/>
              </w:rPr>
              <w:t>分类</w:t>
            </w:r>
          </w:p>
        </w:tc>
        <w:tc>
          <w:tcPr>
            <w:tcW w:w="1220" w:type="dxa"/>
            <w:vAlign w:val="center"/>
          </w:tcPr>
          <w:p>
            <w:pPr>
              <w:widowControl w:val="0"/>
              <w:spacing w:beforeLines="0" w:afterLines="0"/>
              <w:jc w:val="center"/>
              <w:rPr>
                <w:rFonts w:hint="default" w:ascii="Times New Roman" w:hAnsi="Times New Roman" w:cs="Times New Roman" w:eastAsiaTheme="majorEastAsia"/>
                <w:b/>
                <w:bCs/>
                <w:color w:val="auto"/>
                <w:sz w:val="21"/>
                <w:szCs w:val="21"/>
                <w:highlight w:val="none"/>
                <w:vertAlign w:val="baseline"/>
                <w:lang w:eastAsia="zh-CN"/>
              </w:rPr>
            </w:pPr>
            <w:r>
              <w:rPr>
                <w:rFonts w:hint="default" w:ascii="Times New Roman" w:hAnsi="Times New Roman" w:cs="Times New Roman" w:eastAsiaTheme="majorEastAsia"/>
                <w:b/>
                <w:bCs/>
                <w:color w:val="auto"/>
                <w:sz w:val="21"/>
                <w:szCs w:val="21"/>
                <w:highlight w:val="none"/>
                <w:vertAlign w:val="baseline"/>
                <w:lang w:eastAsia="zh-CN"/>
              </w:rPr>
              <w:t>工程内容</w:t>
            </w:r>
          </w:p>
        </w:tc>
        <w:tc>
          <w:tcPr>
            <w:tcW w:w="4503" w:type="dxa"/>
            <w:vAlign w:val="center"/>
          </w:tcPr>
          <w:p>
            <w:pPr>
              <w:widowControl w:val="0"/>
              <w:spacing w:beforeLines="0" w:afterLines="0"/>
              <w:jc w:val="center"/>
              <w:rPr>
                <w:rFonts w:hint="default" w:ascii="Times New Roman" w:hAnsi="Times New Roman" w:cs="Times New Roman" w:eastAsiaTheme="majorEastAsia"/>
                <w:b/>
                <w:bCs/>
                <w:color w:val="auto"/>
                <w:sz w:val="21"/>
                <w:szCs w:val="21"/>
                <w:highlight w:val="none"/>
                <w:vertAlign w:val="baseline"/>
              </w:rPr>
            </w:pPr>
            <w:r>
              <w:rPr>
                <w:rFonts w:hint="default" w:ascii="Times New Roman" w:hAnsi="Times New Roman" w:cs="Times New Roman" w:eastAsiaTheme="majorEastAsia"/>
                <w:b/>
                <w:bCs/>
                <w:color w:val="auto"/>
                <w:sz w:val="21"/>
                <w:szCs w:val="21"/>
                <w:highlight w:val="none"/>
                <w:vertAlign w:val="baseline"/>
                <w:lang w:val="en-US" w:eastAsia="zh-CN"/>
              </w:rPr>
              <w:t>环评及批复阶段建设内容</w:t>
            </w:r>
          </w:p>
        </w:tc>
        <w:tc>
          <w:tcPr>
            <w:tcW w:w="2337" w:type="dxa"/>
            <w:vAlign w:val="center"/>
          </w:tcPr>
          <w:p>
            <w:pPr>
              <w:widowControl w:val="0"/>
              <w:spacing w:beforeLines="0" w:afterLines="0"/>
              <w:jc w:val="center"/>
              <w:rPr>
                <w:rFonts w:hint="default" w:ascii="Times New Roman" w:hAnsi="Times New Roman" w:cs="Times New Roman" w:eastAsiaTheme="majorEastAsia"/>
                <w:b/>
                <w:bCs/>
                <w:color w:val="auto"/>
                <w:sz w:val="21"/>
                <w:szCs w:val="21"/>
                <w:highlight w:val="none"/>
                <w:vertAlign w:val="baseline"/>
              </w:rPr>
            </w:pPr>
            <w:r>
              <w:rPr>
                <w:rFonts w:hint="default" w:ascii="Times New Roman" w:hAnsi="Times New Roman" w:cs="Times New Roman" w:eastAsiaTheme="majorEastAsia"/>
                <w:b/>
                <w:bCs/>
                <w:color w:val="auto"/>
                <w:sz w:val="21"/>
                <w:szCs w:val="21"/>
                <w:highlight w:val="none"/>
              </w:rPr>
              <w:t>实际建设内容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Align w:val="center"/>
          </w:tcPr>
          <w:p>
            <w:pPr>
              <w:widowControl w:val="0"/>
              <w:spacing w:beforeLines="0" w:afterLines="0"/>
              <w:jc w:val="center"/>
              <w:rPr>
                <w:rFonts w:hint="default" w:ascii="Times New Roman" w:hAnsi="Times New Roman" w:cs="Times New Roman" w:eastAsiaTheme="majorEastAsia"/>
                <w:color w:val="auto"/>
                <w:sz w:val="21"/>
                <w:szCs w:val="21"/>
                <w:highlight w:val="none"/>
                <w:vertAlign w:val="baseline"/>
                <w:lang w:eastAsia="zh-CN"/>
              </w:rPr>
            </w:pPr>
            <w:r>
              <w:rPr>
                <w:rFonts w:hint="default" w:ascii="Times New Roman" w:hAnsi="Times New Roman" w:cs="Times New Roman" w:eastAsiaTheme="majorEastAsia"/>
                <w:color w:val="auto"/>
                <w:sz w:val="21"/>
                <w:szCs w:val="21"/>
                <w:highlight w:val="none"/>
                <w:vertAlign w:val="baseline"/>
                <w:lang w:eastAsia="zh-CN"/>
              </w:rPr>
              <w:t>主体工程</w:t>
            </w:r>
          </w:p>
        </w:tc>
        <w:tc>
          <w:tcPr>
            <w:tcW w:w="1220" w:type="dxa"/>
            <w:vAlign w:val="center"/>
          </w:tcPr>
          <w:p>
            <w:pPr>
              <w:widowControl w:val="0"/>
              <w:spacing w:beforeLines="0" w:afterLines="0"/>
              <w:jc w:val="center"/>
              <w:rPr>
                <w:rFonts w:hint="default" w:ascii="Times New Roman" w:hAnsi="Times New Roman" w:cs="Times New Roman" w:eastAsiaTheme="majorEastAsia"/>
                <w:color w:val="auto"/>
                <w:sz w:val="21"/>
                <w:szCs w:val="21"/>
                <w:highlight w:val="none"/>
                <w:vertAlign w:val="baseline"/>
              </w:rPr>
            </w:pPr>
            <w:r>
              <w:rPr>
                <w:rFonts w:hint="default" w:ascii="Times New Roman" w:hAnsi="Times New Roman" w:cs="Times New Roman" w:eastAsiaTheme="majorEastAsia"/>
                <w:color w:val="auto"/>
                <w:sz w:val="21"/>
                <w:szCs w:val="21"/>
                <w:highlight w:val="none"/>
              </w:rPr>
              <w:t>压铸生产线</w:t>
            </w:r>
          </w:p>
        </w:tc>
        <w:tc>
          <w:tcPr>
            <w:tcW w:w="4503" w:type="dxa"/>
            <w:vAlign w:val="center"/>
          </w:tcPr>
          <w:p>
            <w:pPr>
              <w:widowControl w:val="0"/>
              <w:spacing w:beforeLines="0" w:afterLines="0"/>
              <w:jc w:val="left"/>
              <w:rPr>
                <w:rFonts w:hint="default" w:ascii="Times New Roman" w:hAnsi="Times New Roman" w:cs="Times New Roman" w:eastAsiaTheme="majorEastAsia"/>
                <w:color w:val="auto"/>
                <w:sz w:val="21"/>
                <w:szCs w:val="21"/>
                <w:highlight w:val="none"/>
                <w:vertAlign w:val="baseline"/>
              </w:rPr>
            </w:pPr>
            <w:r>
              <w:rPr>
                <w:rFonts w:hint="default" w:ascii="Times New Roman" w:hAnsi="Times New Roman" w:cs="Times New Roman" w:eastAsiaTheme="majorEastAsia"/>
                <w:color w:val="auto"/>
                <w:sz w:val="21"/>
                <w:szCs w:val="21"/>
                <w:highlight w:val="none"/>
              </w:rPr>
              <w:t>布置在现有熔炼厂房空置车间内，占地面积5000m</w:t>
            </w:r>
            <w:r>
              <w:rPr>
                <w:rFonts w:hint="default" w:ascii="Times New Roman" w:hAnsi="Times New Roman" w:cs="Times New Roman" w:eastAsiaTheme="majorEastAsia"/>
                <w:color w:val="auto"/>
                <w:sz w:val="21"/>
                <w:szCs w:val="21"/>
                <w:highlight w:val="none"/>
                <w:vertAlign w:val="superscript"/>
              </w:rPr>
              <w:t>2</w:t>
            </w:r>
            <w:r>
              <w:rPr>
                <w:rFonts w:hint="default" w:ascii="Times New Roman" w:hAnsi="Times New Roman" w:cs="Times New Roman" w:eastAsiaTheme="majorEastAsia"/>
                <w:color w:val="auto"/>
                <w:sz w:val="21"/>
                <w:szCs w:val="21"/>
                <w:highlight w:val="none"/>
              </w:rPr>
              <w:t>，1F，高15m，布置压铸机17台，年生产铝压铸件2.9万吨。熔铝依托现有熔炼生产线，用铝包将熔炼好的铝水转运至压铸车间保温炉，本项目不包含熔铝</w:t>
            </w:r>
            <w:r>
              <w:rPr>
                <w:rFonts w:hint="default" w:ascii="Times New Roman" w:hAnsi="Times New Roman" w:cs="Times New Roman" w:eastAsiaTheme="majorEastAsia"/>
                <w:color w:val="auto"/>
                <w:sz w:val="21"/>
                <w:szCs w:val="21"/>
                <w:highlight w:val="none"/>
                <w:lang w:eastAsia="zh-CN"/>
              </w:rPr>
              <w:t>。</w:t>
            </w:r>
          </w:p>
        </w:tc>
        <w:tc>
          <w:tcPr>
            <w:tcW w:w="2337" w:type="dxa"/>
            <w:vAlign w:val="center"/>
          </w:tcPr>
          <w:p>
            <w:pPr>
              <w:widowControl w:val="0"/>
              <w:spacing w:beforeLines="0" w:afterLines="0"/>
              <w:jc w:val="left"/>
              <w:rPr>
                <w:rFonts w:hint="default" w:ascii="Times New Roman" w:hAnsi="Times New Roman" w:cs="Times New Roman" w:eastAsiaTheme="majorEastAsia"/>
                <w:color w:val="auto"/>
                <w:sz w:val="21"/>
                <w:szCs w:val="21"/>
                <w:highlight w:val="none"/>
                <w:vertAlign w:val="baseline"/>
              </w:rPr>
            </w:pPr>
            <w:r>
              <w:rPr>
                <w:rFonts w:hint="default" w:ascii="Times New Roman" w:hAnsi="Times New Roman" w:cs="Times New Roman" w:eastAsiaTheme="majorEastAsia"/>
                <w:b/>
                <w:bCs/>
                <w:color w:val="auto"/>
                <w:sz w:val="21"/>
                <w:szCs w:val="21"/>
                <w:highlight w:val="none"/>
              </w:rPr>
              <w:t>布置压铸机</w:t>
            </w:r>
            <w:r>
              <w:rPr>
                <w:rFonts w:hint="default" w:ascii="Times New Roman" w:hAnsi="Times New Roman" w:cs="Times New Roman" w:eastAsiaTheme="majorEastAsia"/>
                <w:b/>
                <w:bCs/>
                <w:color w:val="auto"/>
                <w:sz w:val="21"/>
                <w:szCs w:val="21"/>
                <w:highlight w:val="none"/>
                <w:lang w:val="en-US" w:eastAsia="zh-CN"/>
              </w:rPr>
              <w:t>4</w:t>
            </w:r>
            <w:r>
              <w:rPr>
                <w:rFonts w:hint="default" w:ascii="Times New Roman" w:hAnsi="Times New Roman" w:cs="Times New Roman" w:eastAsiaTheme="majorEastAsia"/>
                <w:b/>
                <w:bCs/>
                <w:color w:val="auto"/>
                <w:sz w:val="21"/>
                <w:szCs w:val="21"/>
                <w:highlight w:val="none"/>
              </w:rPr>
              <w:t>台，年生产铝压铸件</w:t>
            </w:r>
            <w:r>
              <w:rPr>
                <w:rFonts w:hint="eastAsia" w:ascii="Times New Roman" w:hAnsi="Times New Roman" w:cs="Times New Roman" w:eastAsiaTheme="majorEastAsia"/>
                <w:b/>
                <w:bCs/>
                <w:color w:val="auto"/>
                <w:sz w:val="21"/>
                <w:szCs w:val="21"/>
                <w:highlight w:val="none"/>
                <w:lang w:eastAsia="zh-CN"/>
              </w:rPr>
              <w:t>约</w:t>
            </w:r>
            <w:r>
              <w:rPr>
                <w:rFonts w:hint="default" w:ascii="Times New Roman" w:hAnsi="Times New Roman" w:cs="Times New Roman" w:eastAsiaTheme="majorEastAsia"/>
                <w:b/>
                <w:bCs/>
                <w:color w:val="auto"/>
                <w:sz w:val="21"/>
                <w:szCs w:val="21"/>
                <w:highlight w:val="none"/>
                <w:lang w:val="en-US" w:eastAsia="zh-CN"/>
              </w:rPr>
              <w:t>0.36</w:t>
            </w:r>
            <w:r>
              <w:rPr>
                <w:rFonts w:hint="default" w:ascii="Times New Roman" w:hAnsi="Times New Roman" w:cs="Times New Roman" w:eastAsiaTheme="majorEastAsia"/>
                <w:b/>
                <w:bCs/>
                <w:color w:val="auto"/>
                <w:sz w:val="21"/>
                <w:szCs w:val="21"/>
                <w:highlight w:val="none"/>
              </w:rPr>
              <w:t>万吨。</w:t>
            </w:r>
            <w:r>
              <w:rPr>
                <w:rFonts w:hint="eastAsia" w:ascii="Times New Roman" w:hAnsi="Times New Roman" w:cs="Times New Roman" w:eastAsiaTheme="majorEastAsia"/>
                <w:b/>
                <w:bCs/>
                <w:color w:val="auto"/>
                <w:sz w:val="21"/>
                <w:szCs w:val="21"/>
                <w:highlight w:val="none"/>
                <w:lang w:eastAsia="zh-CN"/>
              </w:rPr>
              <w:t>其余与环评一致。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Merge w:val="restart"/>
            <w:vAlign w:val="center"/>
          </w:tcPr>
          <w:p>
            <w:pPr>
              <w:widowControl w:val="0"/>
              <w:spacing w:beforeLines="0" w:afterLines="0"/>
              <w:jc w:val="center"/>
              <w:rPr>
                <w:rFonts w:hint="default" w:ascii="Times New Roman" w:hAnsi="Times New Roman" w:cs="Times New Roman" w:eastAsiaTheme="majorEastAsia"/>
                <w:color w:val="auto"/>
                <w:sz w:val="21"/>
                <w:szCs w:val="21"/>
              </w:rPr>
            </w:pPr>
          </w:p>
          <w:p>
            <w:pPr>
              <w:widowControl w:val="0"/>
              <w:spacing w:beforeLines="0" w:afterLines="0"/>
              <w:jc w:val="center"/>
              <w:rPr>
                <w:rFonts w:hint="default" w:ascii="Times New Roman" w:hAnsi="Times New Roman" w:cs="Times New Roman" w:eastAsiaTheme="majorEastAsia"/>
                <w:color w:val="auto"/>
                <w:sz w:val="21"/>
                <w:szCs w:val="21"/>
                <w:vertAlign w:val="baseline"/>
              </w:rPr>
            </w:pPr>
          </w:p>
          <w:p>
            <w:pPr>
              <w:widowControl w:val="0"/>
              <w:spacing w:beforeLines="0" w:afterLines="0"/>
              <w:jc w:val="center"/>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rPr>
              <w:t>辅助工程</w:t>
            </w:r>
          </w:p>
        </w:tc>
        <w:tc>
          <w:tcPr>
            <w:tcW w:w="1220" w:type="dxa"/>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餐厅及宿舍</w:t>
            </w:r>
          </w:p>
        </w:tc>
        <w:tc>
          <w:tcPr>
            <w:tcW w:w="4503"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依托厂区已有餐厅和宿舍</w:t>
            </w:r>
            <w:r>
              <w:rPr>
                <w:rFonts w:hint="default" w:ascii="Times New Roman" w:hAnsi="Times New Roman" w:cs="Times New Roman" w:eastAsiaTheme="majorEastAsia"/>
                <w:color w:val="auto"/>
                <w:sz w:val="21"/>
                <w:szCs w:val="21"/>
                <w:vertAlign w:val="baseline"/>
                <w:lang w:eastAsia="zh-CN"/>
              </w:rPr>
              <w:t>。</w:t>
            </w:r>
          </w:p>
        </w:tc>
        <w:tc>
          <w:tcPr>
            <w:tcW w:w="2337" w:type="dxa"/>
            <w:vAlign w:val="center"/>
          </w:tcPr>
          <w:p>
            <w:pPr>
              <w:widowControl w:val="0"/>
              <w:spacing w:beforeLines="0" w:afterLines="0"/>
              <w:jc w:val="left"/>
              <w:rPr>
                <w:rFonts w:hint="default" w:ascii="Times New Roman" w:hAnsi="Times New Roman" w:cs="Times New Roman" w:eastAsiaTheme="majorEastAsia"/>
                <w:b w:val="0"/>
                <w:bCs w:val="0"/>
                <w:color w:val="auto"/>
                <w:sz w:val="21"/>
                <w:szCs w:val="21"/>
                <w:vertAlign w:val="baseline"/>
              </w:rPr>
            </w:pPr>
            <w:r>
              <w:rPr>
                <w:rFonts w:hint="eastAsia" w:ascii="Times New Roman" w:hAnsi="Times New Roman" w:cs="Times New Roman" w:eastAsiaTheme="majorEastAsia"/>
                <w:b w:val="0"/>
                <w:bCs w:val="0"/>
                <w:color w:val="auto"/>
                <w:sz w:val="21"/>
                <w:szCs w:val="21"/>
                <w:highlight w:val="none"/>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Merge w:val="continue"/>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p>
        </w:tc>
        <w:tc>
          <w:tcPr>
            <w:tcW w:w="1220" w:type="dxa"/>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办公室等</w:t>
            </w:r>
          </w:p>
        </w:tc>
        <w:tc>
          <w:tcPr>
            <w:tcW w:w="4503"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依托厂区已有办公楼</w:t>
            </w:r>
            <w:r>
              <w:rPr>
                <w:rFonts w:hint="default" w:ascii="Times New Roman" w:hAnsi="Times New Roman" w:cs="Times New Roman" w:eastAsiaTheme="majorEastAsia"/>
                <w:color w:val="auto"/>
                <w:sz w:val="21"/>
                <w:szCs w:val="21"/>
                <w:vertAlign w:val="baseline"/>
                <w:lang w:eastAsia="zh-CN"/>
              </w:rPr>
              <w:t>。</w:t>
            </w:r>
          </w:p>
        </w:tc>
        <w:tc>
          <w:tcPr>
            <w:tcW w:w="2337"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eastAsia" w:ascii="Times New Roman" w:hAnsi="Times New Roman" w:cs="Times New Roman" w:eastAsiaTheme="majorEastAsia"/>
                <w:b w:val="0"/>
                <w:bCs w:val="0"/>
                <w:color w:val="auto"/>
                <w:sz w:val="21"/>
                <w:szCs w:val="21"/>
                <w:highlight w:val="none"/>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Merge w:val="continue"/>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p>
        </w:tc>
        <w:tc>
          <w:tcPr>
            <w:tcW w:w="1220" w:type="dxa"/>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停车场</w:t>
            </w:r>
          </w:p>
        </w:tc>
        <w:tc>
          <w:tcPr>
            <w:tcW w:w="4503"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依托厂区已有停车场</w:t>
            </w:r>
            <w:r>
              <w:rPr>
                <w:rFonts w:hint="default" w:ascii="Times New Roman" w:hAnsi="Times New Roman" w:cs="Times New Roman" w:eastAsiaTheme="majorEastAsia"/>
                <w:color w:val="auto"/>
                <w:sz w:val="21"/>
                <w:szCs w:val="21"/>
                <w:vertAlign w:val="baseline"/>
                <w:lang w:eastAsia="zh-CN"/>
              </w:rPr>
              <w:t>。</w:t>
            </w:r>
          </w:p>
        </w:tc>
        <w:tc>
          <w:tcPr>
            <w:tcW w:w="2337"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eastAsia" w:ascii="Times New Roman" w:hAnsi="Times New Roman" w:cs="Times New Roman" w:eastAsiaTheme="majorEastAsia"/>
                <w:b w:val="0"/>
                <w:bCs w:val="0"/>
                <w:color w:val="auto"/>
                <w:sz w:val="21"/>
                <w:szCs w:val="21"/>
                <w:highlight w:val="none"/>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Merge w:val="restart"/>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储运工程</w:t>
            </w:r>
          </w:p>
          <w:p>
            <w:pPr>
              <w:widowControl w:val="0"/>
              <w:spacing w:beforeLines="0" w:afterLines="0"/>
              <w:jc w:val="center"/>
              <w:rPr>
                <w:rFonts w:hint="default" w:ascii="Times New Roman" w:hAnsi="Times New Roman" w:cs="Times New Roman" w:eastAsiaTheme="majorEastAsia"/>
                <w:color w:val="auto"/>
                <w:sz w:val="21"/>
                <w:szCs w:val="21"/>
                <w:vertAlign w:val="baseline"/>
              </w:rPr>
            </w:pPr>
          </w:p>
        </w:tc>
        <w:tc>
          <w:tcPr>
            <w:tcW w:w="1220" w:type="dxa"/>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厂内运输</w:t>
            </w:r>
          </w:p>
        </w:tc>
        <w:tc>
          <w:tcPr>
            <w:tcW w:w="4503"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eastAsia" w:ascii="Times New Roman" w:hAnsi="Times New Roman" w:cs="Times New Roman" w:eastAsiaTheme="majorEastAsia"/>
                <w:color w:val="auto"/>
                <w:sz w:val="21"/>
                <w:szCs w:val="21"/>
                <w:vertAlign w:val="baseline"/>
                <w:lang w:eastAsia="zh-CN"/>
              </w:rPr>
              <w:t>新购</w:t>
            </w:r>
            <w:r>
              <w:rPr>
                <w:rFonts w:hint="default" w:ascii="Times New Roman" w:hAnsi="Times New Roman" w:cs="Times New Roman" w:eastAsiaTheme="majorEastAsia"/>
                <w:color w:val="auto"/>
                <w:sz w:val="21"/>
                <w:szCs w:val="21"/>
                <w:vertAlign w:val="baseline"/>
              </w:rPr>
              <w:t>叉车、</w:t>
            </w:r>
            <w:r>
              <w:rPr>
                <w:rFonts w:hint="eastAsia" w:ascii="Times New Roman" w:hAnsi="Times New Roman" w:cs="Times New Roman" w:eastAsiaTheme="majorEastAsia"/>
                <w:color w:val="auto"/>
                <w:sz w:val="21"/>
                <w:szCs w:val="21"/>
                <w:vertAlign w:val="baseline"/>
                <w:lang w:eastAsia="zh-CN"/>
              </w:rPr>
              <w:t>新建</w:t>
            </w:r>
            <w:r>
              <w:rPr>
                <w:rFonts w:hint="default" w:ascii="Times New Roman" w:hAnsi="Times New Roman" w:cs="Times New Roman" w:eastAsiaTheme="majorEastAsia"/>
                <w:color w:val="auto"/>
                <w:sz w:val="21"/>
                <w:szCs w:val="21"/>
                <w:vertAlign w:val="baseline"/>
              </w:rPr>
              <w:t>行车</w:t>
            </w:r>
            <w:r>
              <w:rPr>
                <w:rFonts w:hint="default" w:ascii="Times New Roman" w:hAnsi="Times New Roman" w:cs="Times New Roman" w:eastAsiaTheme="majorEastAsia"/>
                <w:color w:val="auto"/>
                <w:sz w:val="21"/>
                <w:szCs w:val="21"/>
                <w:vertAlign w:val="baseline"/>
                <w:lang w:eastAsia="zh-CN"/>
              </w:rPr>
              <w:t>。</w:t>
            </w:r>
          </w:p>
        </w:tc>
        <w:tc>
          <w:tcPr>
            <w:tcW w:w="2337"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eastAsia" w:ascii="Times New Roman" w:hAnsi="Times New Roman" w:cs="Times New Roman" w:eastAsiaTheme="majorEastAsia"/>
                <w:b w:val="0"/>
                <w:bCs w:val="0"/>
                <w:color w:val="auto"/>
                <w:sz w:val="21"/>
                <w:szCs w:val="21"/>
                <w:highlight w:val="none"/>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Merge w:val="continue"/>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p>
        </w:tc>
        <w:tc>
          <w:tcPr>
            <w:tcW w:w="1220" w:type="dxa"/>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厂外运输</w:t>
            </w:r>
          </w:p>
        </w:tc>
        <w:tc>
          <w:tcPr>
            <w:tcW w:w="4503"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依托新格公司新成立的物流公司</w:t>
            </w:r>
            <w:r>
              <w:rPr>
                <w:rFonts w:hint="default" w:ascii="Times New Roman" w:hAnsi="Times New Roman" w:cs="Times New Roman" w:eastAsiaTheme="majorEastAsia"/>
                <w:color w:val="auto"/>
                <w:sz w:val="21"/>
                <w:szCs w:val="21"/>
                <w:vertAlign w:val="baseline"/>
                <w:lang w:eastAsia="zh-CN"/>
              </w:rPr>
              <w:t>。</w:t>
            </w:r>
          </w:p>
        </w:tc>
        <w:tc>
          <w:tcPr>
            <w:tcW w:w="2337"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eastAsia" w:ascii="Times New Roman" w:hAnsi="Times New Roman" w:cs="Times New Roman" w:eastAsiaTheme="majorEastAsia"/>
                <w:b w:val="0"/>
                <w:bCs w:val="0"/>
                <w:color w:val="auto"/>
                <w:sz w:val="21"/>
                <w:szCs w:val="21"/>
                <w:highlight w:val="none"/>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Merge w:val="continue"/>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p>
        </w:tc>
        <w:tc>
          <w:tcPr>
            <w:tcW w:w="1220" w:type="dxa"/>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模具存放</w:t>
            </w:r>
          </w:p>
        </w:tc>
        <w:tc>
          <w:tcPr>
            <w:tcW w:w="4503"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压铸车间设置专用存放区，用于存放模具、零部件毛坯件等固体废物</w:t>
            </w:r>
            <w:r>
              <w:rPr>
                <w:rFonts w:hint="default" w:ascii="Times New Roman" w:hAnsi="Times New Roman" w:cs="Times New Roman" w:eastAsiaTheme="majorEastAsia"/>
                <w:color w:val="auto"/>
                <w:sz w:val="21"/>
                <w:szCs w:val="21"/>
                <w:vertAlign w:val="baseline"/>
                <w:lang w:eastAsia="zh-CN"/>
              </w:rPr>
              <w:t>。</w:t>
            </w:r>
          </w:p>
        </w:tc>
        <w:tc>
          <w:tcPr>
            <w:tcW w:w="2337"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eastAsia" w:ascii="Times New Roman" w:hAnsi="Times New Roman" w:cs="Times New Roman" w:eastAsiaTheme="majorEastAsia"/>
                <w:b w:val="0"/>
                <w:bCs w:val="0"/>
                <w:color w:val="auto"/>
                <w:sz w:val="21"/>
                <w:szCs w:val="21"/>
                <w:highlight w:val="none"/>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Merge w:val="continue"/>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p>
        </w:tc>
        <w:tc>
          <w:tcPr>
            <w:tcW w:w="1220" w:type="dxa"/>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原辅材料储存</w:t>
            </w:r>
          </w:p>
        </w:tc>
        <w:tc>
          <w:tcPr>
            <w:tcW w:w="4503"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在生产车间内部划定区域存放生产使用的原辅材料，存放区域根据生产所需就近设置</w:t>
            </w:r>
            <w:r>
              <w:rPr>
                <w:rFonts w:hint="default" w:ascii="Times New Roman" w:hAnsi="Times New Roman" w:cs="Times New Roman" w:eastAsiaTheme="majorEastAsia"/>
                <w:color w:val="auto"/>
                <w:sz w:val="21"/>
                <w:szCs w:val="21"/>
                <w:vertAlign w:val="baseline"/>
                <w:lang w:eastAsia="zh-CN"/>
              </w:rPr>
              <w:t>。</w:t>
            </w:r>
          </w:p>
        </w:tc>
        <w:tc>
          <w:tcPr>
            <w:tcW w:w="2337"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eastAsia" w:ascii="Times New Roman" w:hAnsi="Times New Roman" w:cs="Times New Roman" w:eastAsiaTheme="majorEastAsia"/>
                <w:b w:val="0"/>
                <w:bCs w:val="0"/>
                <w:color w:val="auto"/>
                <w:sz w:val="21"/>
                <w:szCs w:val="21"/>
                <w:highlight w:val="none"/>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Merge w:val="continue"/>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p>
        </w:tc>
        <w:tc>
          <w:tcPr>
            <w:tcW w:w="1220" w:type="dxa"/>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危化品储存</w:t>
            </w:r>
          </w:p>
        </w:tc>
        <w:tc>
          <w:tcPr>
            <w:tcW w:w="4503"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液压油、切削液、润滑油、脱模剂等危化品依托新格已有危化品库房存放</w:t>
            </w:r>
            <w:r>
              <w:rPr>
                <w:rFonts w:hint="default" w:ascii="Times New Roman" w:hAnsi="Times New Roman" w:cs="Times New Roman" w:eastAsiaTheme="majorEastAsia"/>
                <w:color w:val="auto"/>
                <w:sz w:val="21"/>
                <w:szCs w:val="21"/>
                <w:vertAlign w:val="baseline"/>
                <w:lang w:eastAsia="zh-CN"/>
              </w:rPr>
              <w:t>。</w:t>
            </w:r>
          </w:p>
        </w:tc>
        <w:tc>
          <w:tcPr>
            <w:tcW w:w="2337"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eastAsia" w:ascii="Times New Roman" w:hAnsi="Times New Roman" w:cs="Times New Roman" w:eastAsiaTheme="majorEastAsia"/>
                <w:b w:val="0"/>
                <w:bCs w:val="0"/>
                <w:color w:val="auto"/>
                <w:sz w:val="21"/>
                <w:szCs w:val="21"/>
                <w:highlight w:val="none"/>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Merge w:val="continue"/>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p>
        </w:tc>
        <w:tc>
          <w:tcPr>
            <w:tcW w:w="1220" w:type="dxa"/>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产品存放</w:t>
            </w:r>
          </w:p>
        </w:tc>
        <w:tc>
          <w:tcPr>
            <w:tcW w:w="4503"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每条压铸生产线设有半成品产品筐，车间西侧设有成品库</w:t>
            </w:r>
            <w:r>
              <w:rPr>
                <w:rFonts w:hint="default" w:ascii="Times New Roman" w:hAnsi="Times New Roman" w:cs="Times New Roman" w:eastAsiaTheme="majorEastAsia"/>
                <w:color w:val="auto"/>
                <w:sz w:val="21"/>
                <w:szCs w:val="21"/>
                <w:vertAlign w:val="baseline"/>
                <w:lang w:eastAsia="zh-CN"/>
              </w:rPr>
              <w:t>。</w:t>
            </w:r>
          </w:p>
        </w:tc>
        <w:tc>
          <w:tcPr>
            <w:tcW w:w="2337"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eastAsia" w:ascii="Times New Roman" w:hAnsi="Times New Roman" w:cs="Times New Roman" w:eastAsiaTheme="majorEastAsia"/>
                <w:b w:val="0"/>
                <w:bCs w:val="0"/>
                <w:color w:val="auto"/>
                <w:sz w:val="21"/>
                <w:szCs w:val="21"/>
                <w:highlight w:val="none"/>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Merge w:val="restart"/>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公用工程</w:t>
            </w:r>
          </w:p>
          <w:p>
            <w:pPr>
              <w:widowControl w:val="0"/>
              <w:spacing w:beforeLines="0" w:afterLines="0"/>
              <w:jc w:val="center"/>
              <w:rPr>
                <w:rFonts w:hint="default" w:ascii="Times New Roman" w:hAnsi="Times New Roman" w:cs="Times New Roman" w:eastAsiaTheme="majorEastAsia"/>
                <w:color w:val="auto"/>
                <w:sz w:val="21"/>
                <w:szCs w:val="21"/>
                <w:vertAlign w:val="baseline"/>
              </w:rPr>
            </w:pPr>
          </w:p>
        </w:tc>
        <w:tc>
          <w:tcPr>
            <w:tcW w:w="1220" w:type="dxa"/>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给水</w:t>
            </w:r>
          </w:p>
        </w:tc>
        <w:tc>
          <w:tcPr>
            <w:tcW w:w="4503"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依托厂区已有供水系统</w:t>
            </w:r>
            <w:r>
              <w:rPr>
                <w:rFonts w:hint="default" w:ascii="Times New Roman" w:hAnsi="Times New Roman" w:cs="Times New Roman" w:eastAsiaTheme="majorEastAsia"/>
                <w:color w:val="auto"/>
                <w:sz w:val="21"/>
                <w:szCs w:val="21"/>
                <w:vertAlign w:val="baseline"/>
                <w:lang w:eastAsia="zh-CN"/>
              </w:rPr>
              <w:t>。</w:t>
            </w:r>
          </w:p>
        </w:tc>
        <w:tc>
          <w:tcPr>
            <w:tcW w:w="2337"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eastAsia" w:ascii="Times New Roman" w:hAnsi="Times New Roman" w:cs="Times New Roman" w:eastAsiaTheme="majorEastAsia"/>
                <w:b w:val="0"/>
                <w:bCs w:val="0"/>
                <w:color w:val="auto"/>
                <w:sz w:val="21"/>
                <w:szCs w:val="21"/>
                <w:highlight w:val="none"/>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Merge w:val="continue"/>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p>
        </w:tc>
        <w:tc>
          <w:tcPr>
            <w:tcW w:w="1220" w:type="dxa"/>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排水</w:t>
            </w:r>
          </w:p>
        </w:tc>
        <w:tc>
          <w:tcPr>
            <w:tcW w:w="4503"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依托厂区已有排水系统</w:t>
            </w:r>
            <w:r>
              <w:rPr>
                <w:rFonts w:hint="default" w:ascii="Times New Roman" w:hAnsi="Times New Roman" w:cs="Times New Roman" w:eastAsiaTheme="majorEastAsia"/>
                <w:color w:val="auto"/>
                <w:sz w:val="21"/>
                <w:szCs w:val="21"/>
                <w:vertAlign w:val="baseline"/>
                <w:lang w:eastAsia="zh-CN"/>
              </w:rPr>
              <w:t>。</w:t>
            </w:r>
          </w:p>
        </w:tc>
        <w:tc>
          <w:tcPr>
            <w:tcW w:w="2337"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eastAsia" w:ascii="Times New Roman" w:hAnsi="Times New Roman" w:cs="Times New Roman" w:eastAsiaTheme="majorEastAsia"/>
                <w:b w:val="0"/>
                <w:bCs w:val="0"/>
                <w:color w:val="auto"/>
                <w:sz w:val="21"/>
                <w:szCs w:val="21"/>
                <w:highlight w:val="none"/>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Merge w:val="continue"/>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p>
        </w:tc>
        <w:tc>
          <w:tcPr>
            <w:tcW w:w="1220" w:type="dxa"/>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供电</w:t>
            </w:r>
          </w:p>
        </w:tc>
        <w:tc>
          <w:tcPr>
            <w:tcW w:w="4503"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依托厂区已有供电系统</w:t>
            </w:r>
            <w:r>
              <w:rPr>
                <w:rFonts w:hint="default" w:ascii="Times New Roman" w:hAnsi="Times New Roman" w:cs="Times New Roman" w:eastAsiaTheme="majorEastAsia"/>
                <w:color w:val="auto"/>
                <w:sz w:val="21"/>
                <w:szCs w:val="21"/>
                <w:vertAlign w:val="baseline"/>
                <w:lang w:eastAsia="zh-CN"/>
              </w:rPr>
              <w:t>。</w:t>
            </w:r>
          </w:p>
        </w:tc>
        <w:tc>
          <w:tcPr>
            <w:tcW w:w="2337"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eastAsia" w:ascii="Times New Roman" w:hAnsi="Times New Roman" w:cs="Times New Roman" w:eastAsiaTheme="majorEastAsia"/>
                <w:b w:val="0"/>
                <w:bCs w:val="0"/>
                <w:color w:val="auto"/>
                <w:sz w:val="21"/>
                <w:szCs w:val="21"/>
                <w:highlight w:val="none"/>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Merge w:val="restart"/>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环保工程</w:t>
            </w:r>
          </w:p>
        </w:tc>
        <w:tc>
          <w:tcPr>
            <w:tcW w:w="1220" w:type="dxa"/>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废水</w:t>
            </w:r>
          </w:p>
        </w:tc>
        <w:tc>
          <w:tcPr>
            <w:tcW w:w="4503"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依托新格厂区已有处理设施。设备冷却水循环使用，地坪冲洗水进入脱模剂回收处理系统，均不外排；食堂废水隔油后与办公生活污水一并进入新格公司已建生化池，处理后用于厂区绿化</w:t>
            </w:r>
            <w:r>
              <w:rPr>
                <w:rFonts w:hint="default" w:ascii="Times New Roman" w:hAnsi="Times New Roman" w:cs="Times New Roman" w:eastAsiaTheme="majorEastAsia"/>
                <w:color w:val="auto"/>
                <w:sz w:val="21"/>
                <w:szCs w:val="21"/>
                <w:vertAlign w:val="baseline"/>
                <w:lang w:eastAsia="zh-CN"/>
              </w:rPr>
              <w:t>。</w:t>
            </w:r>
          </w:p>
        </w:tc>
        <w:tc>
          <w:tcPr>
            <w:tcW w:w="2337" w:type="dxa"/>
            <w:vAlign w:val="center"/>
          </w:tcPr>
          <w:p>
            <w:pPr>
              <w:widowControl w:val="0"/>
              <w:spacing w:beforeLines="0" w:afterLines="0"/>
              <w:jc w:val="left"/>
              <w:rPr>
                <w:rFonts w:hint="eastAsia" w:ascii="Times New Roman" w:hAnsi="Times New Roman" w:cs="Times New Roman" w:eastAsiaTheme="majorEastAsia"/>
                <w:b/>
                <w:bCs/>
                <w:color w:val="auto"/>
                <w:sz w:val="21"/>
                <w:szCs w:val="21"/>
                <w:highlight w:val="none"/>
                <w:lang w:val="en-US" w:eastAsia="zh-CN"/>
              </w:rPr>
            </w:pPr>
            <w:r>
              <w:rPr>
                <w:rFonts w:hint="eastAsia" w:ascii="Times New Roman" w:hAnsi="Times New Roman" w:cs="Times New Roman" w:eastAsiaTheme="majorEastAsia"/>
                <w:b/>
                <w:bCs/>
                <w:color w:val="auto"/>
                <w:sz w:val="21"/>
                <w:szCs w:val="21"/>
                <w:highlight w:val="none"/>
                <w:lang w:val="en-US" w:eastAsia="zh-CN"/>
              </w:rPr>
              <w:t>处理后废水排入港桥新城污水处理厂</w:t>
            </w:r>
          </w:p>
          <w:p>
            <w:pPr>
              <w:widowControl w:val="0"/>
              <w:spacing w:beforeLines="0" w:afterLines="0"/>
              <w:jc w:val="left"/>
              <w:rPr>
                <w:rFonts w:hint="eastAsia" w:ascii="Times New Roman" w:hAnsi="Times New Roman" w:cs="Times New Roman" w:eastAsiaTheme="majorEastAsia"/>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Merge w:val="continue"/>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p>
        </w:tc>
        <w:tc>
          <w:tcPr>
            <w:tcW w:w="1220" w:type="dxa"/>
            <w:vMerge w:val="restart"/>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废气</w:t>
            </w:r>
          </w:p>
        </w:tc>
        <w:tc>
          <w:tcPr>
            <w:tcW w:w="4503"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抛丸粉尘由抛丸机自带的滤筒式除尘器处理达标后经1根15m高排气筒（风量6500m</w:t>
            </w:r>
            <w:r>
              <w:rPr>
                <w:rFonts w:hint="default" w:ascii="Times New Roman" w:hAnsi="Times New Roman" w:cs="Times New Roman" w:eastAsiaTheme="majorEastAsia"/>
                <w:color w:val="auto"/>
                <w:sz w:val="21"/>
                <w:szCs w:val="21"/>
                <w:vertAlign w:val="superscript"/>
              </w:rPr>
              <w:t>3</w:t>
            </w:r>
            <w:r>
              <w:rPr>
                <w:rFonts w:hint="default" w:ascii="Times New Roman" w:hAnsi="Times New Roman" w:cs="Times New Roman" w:eastAsiaTheme="majorEastAsia"/>
                <w:color w:val="auto"/>
                <w:sz w:val="21"/>
                <w:szCs w:val="21"/>
                <w:vertAlign w:val="baseline"/>
              </w:rPr>
              <w:t>/h，内径0.5m）高空排放；脱模废气经车间微负压通风系统外排</w:t>
            </w:r>
            <w:r>
              <w:rPr>
                <w:rFonts w:hint="default" w:ascii="Times New Roman" w:hAnsi="Times New Roman" w:cs="Times New Roman" w:eastAsiaTheme="majorEastAsia"/>
                <w:color w:val="auto"/>
                <w:sz w:val="21"/>
                <w:szCs w:val="21"/>
                <w:vertAlign w:val="baseline"/>
                <w:lang w:eastAsia="zh-CN"/>
              </w:rPr>
              <w:t>。</w:t>
            </w:r>
          </w:p>
        </w:tc>
        <w:tc>
          <w:tcPr>
            <w:tcW w:w="2337" w:type="dxa"/>
            <w:vAlign w:val="center"/>
          </w:tcPr>
          <w:p>
            <w:pPr>
              <w:widowControl w:val="0"/>
              <w:spacing w:beforeLines="0" w:afterLines="0"/>
              <w:jc w:val="left"/>
              <w:rPr>
                <w:rFonts w:hint="eastAsia" w:ascii="Times New Roman" w:hAnsi="Times New Roman" w:cs="Times New Roman" w:eastAsiaTheme="majorEastAsia"/>
                <w:color w:val="auto"/>
                <w:sz w:val="21"/>
                <w:szCs w:val="21"/>
                <w:vertAlign w:val="baseline"/>
                <w:lang w:eastAsia="zh-CN"/>
              </w:rPr>
            </w:pPr>
            <w:r>
              <w:rPr>
                <w:rFonts w:hint="eastAsia" w:ascii="Times New Roman" w:hAnsi="Times New Roman" w:cs="Times New Roman" w:eastAsiaTheme="majorEastAsia"/>
                <w:b/>
                <w:bCs/>
                <w:color w:val="auto"/>
                <w:sz w:val="21"/>
                <w:szCs w:val="21"/>
                <w:highlight w:val="none"/>
                <w:lang w:eastAsia="zh-CN"/>
              </w:rPr>
              <w:t>排气筒高度为</w:t>
            </w:r>
            <w:r>
              <w:rPr>
                <w:rFonts w:hint="eastAsia" w:ascii="Times New Roman" w:hAnsi="Times New Roman" w:cs="Times New Roman" w:eastAsiaTheme="majorEastAsia"/>
                <w:b/>
                <w:bCs/>
                <w:color w:val="auto"/>
                <w:sz w:val="21"/>
                <w:szCs w:val="21"/>
                <w:highlight w:val="none"/>
                <w:lang w:val="en-US" w:eastAsia="zh-CN"/>
              </w:rPr>
              <w:t>16.6m，内径为0.8m，</w:t>
            </w:r>
            <w:r>
              <w:rPr>
                <w:rFonts w:hint="eastAsia" w:ascii="Times New Roman" w:hAnsi="Times New Roman" w:cs="Times New Roman" w:eastAsiaTheme="majorEastAsia"/>
                <w:b/>
                <w:bCs/>
                <w:color w:val="auto"/>
                <w:sz w:val="21"/>
                <w:szCs w:val="21"/>
                <w:highlight w:val="none"/>
                <w:lang w:eastAsia="zh-CN"/>
              </w:rPr>
              <w:t>其余与环评一致。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Merge w:val="continue"/>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p>
        </w:tc>
        <w:tc>
          <w:tcPr>
            <w:tcW w:w="1220" w:type="dxa"/>
            <w:vMerge w:val="continue"/>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p>
        </w:tc>
        <w:tc>
          <w:tcPr>
            <w:tcW w:w="4503"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员工依托新格已有食堂就餐，油烟经净化器处理后通过排气筒引至楼顶排放</w:t>
            </w:r>
            <w:r>
              <w:rPr>
                <w:rFonts w:hint="default" w:ascii="Times New Roman" w:hAnsi="Times New Roman" w:cs="Times New Roman" w:eastAsiaTheme="majorEastAsia"/>
                <w:color w:val="auto"/>
                <w:sz w:val="21"/>
                <w:szCs w:val="21"/>
                <w:vertAlign w:val="baseline"/>
                <w:lang w:eastAsia="zh-CN"/>
              </w:rPr>
              <w:t>。</w:t>
            </w:r>
          </w:p>
        </w:tc>
        <w:tc>
          <w:tcPr>
            <w:tcW w:w="2337" w:type="dxa"/>
            <w:vAlign w:val="center"/>
          </w:tcPr>
          <w:p>
            <w:pPr>
              <w:widowControl w:val="0"/>
              <w:spacing w:beforeLines="0" w:afterLines="0"/>
              <w:jc w:val="left"/>
              <w:rPr>
                <w:rFonts w:hint="eastAsia" w:ascii="Times New Roman" w:hAnsi="Times New Roman" w:cs="Times New Roman" w:eastAsiaTheme="majorEastAsia"/>
                <w:color w:val="auto"/>
                <w:sz w:val="21"/>
                <w:szCs w:val="21"/>
                <w:vertAlign w:val="baseline"/>
                <w:lang w:eastAsia="zh-CN"/>
              </w:rPr>
            </w:pPr>
            <w:r>
              <w:rPr>
                <w:rFonts w:hint="eastAsia" w:ascii="Times New Roman" w:hAnsi="Times New Roman" w:cs="Times New Roman" w:eastAsiaTheme="majorEastAsia"/>
                <w:b/>
                <w:bCs/>
                <w:color w:val="auto"/>
                <w:sz w:val="21"/>
                <w:szCs w:val="21"/>
                <w:highlight w:val="none"/>
                <w:lang w:val="en-US" w:eastAsia="zh-CN"/>
              </w:rPr>
              <w:t>整改原有油烟排气筒，高度10m，尺寸0.45*0.45m。其余与环评一致。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Merge w:val="continue"/>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p>
        </w:tc>
        <w:tc>
          <w:tcPr>
            <w:tcW w:w="1220" w:type="dxa"/>
            <w:vMerge w:val="restart"/>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固体废物</w:t>
            </w:r>
          </w:p>
        </w:tc>
        <w:tc>
          <w:tcPr>
            <w:tcW w:w="4503"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集尘铝灰、废铝由新格公司熔铝生产线回用</w:t>
            </w:r>
            <w:r>
              <w:rPr>
                <w:rFonts w:hint="default" w:ascii="Times New Roman" w:hAnsi="Times New Roman" w:cs="Times New Roman" w:eastAsiaTheme="majorEastAsia"/>
                <w:color w:val="auto"/>
                <w:sz w:val="21"/>
                <w:szCs w:val="21"/>
                <w:vertAlign w:val="baseline"/>
                <w:lang w:eastAsia="zh-CN"/>
              </w:rPr>
              <w:t>。</w:t>
            </w:r>
          </w:p>
        </w:tc>
        <w:tc>
          <w:tcPr>
            <w:tcW w:w="2337"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eastAsia" w:ascii="Times New Roman" w:hAnsi="Times New Roman" w:cs="Times New Roman" w:eastAsiaTheme="majorEastAsia"/>
                <w:b w:val="0"/>
                <w:bCs w:val="0"/>
                <w:color w:val="auto"/>
                <w:sz w:val="21"/>
                <w:szCs w:val="21"/>
                <w:highlight w:val="none"/>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Merge w:val="continue"/>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p>
        </w:tc>
        <w:tc>
          <w:tcPr>
            <w:tcW w:w="1220" w:type="dxa"/>
            <w:vMerge w:val="continue"/>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p>
        </w:tc>
        <w:tc>
          <w:tcPr>
            <w:tcW w:w="4503"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废脱模剂桶由厂家回收，废油桶、脱模剂废渣、废切削液等危险废物依托新格已有收运系统收集后交有资质单位处置</w:t>
            </w:r>
            <w:r>
              <w:rPr>
                <w:rFonts w:hint="default" w:ascii="Times New Roman" w:hAnsi="Times New Roman" w:cs="Times New Roman" w:eastAsiaTheme="majorEastAsia"/>
                <w:color w:val="auto"/>
                <w:sz w:val="21"/>
                <w:szCs w:val="21"/>
                <w:vertAlign w:val="baseline"/>
                <w:lang w:eastAsia="zh-CN"/>
              </w:rPr>
              <w:t>。</w:t>
            </w:r>
          </w:p>
        </w:tc>
        <w:tc>
          <w:tcPr>
            <w:tcW w:w="2337" w:type="dxa"/>
            <w:vAlign w:val="center"/>
          </w:tcPr>
          <w:p>
            <w:pPr>
              <w:widowControl w:val="0"/>
              <w:spacing w:beforeLines="0" w:afterLines="0"/>
              <w:jc w:val="left"/>
              <w:rPr>
                <w:rFonts w:hint="default" w:ascii="Times New Roman" w:hAnsi="Times New Roman" w:cs="Times New Roman" w:eastAsiaTheme="majorEastAsia"/>
                <w:color w:val="auto"/>
                <w:sz w:val="21"/>
                <w:szCs w:val="21"/>
                <w:highlight w:val="none"/>
                <w:vertAlign w:val="baseline"/>
              </w:rPr>
            </w:pPr>
            <w:r>
              <w:rPr>
                <w:rFonts w:hint="eastAsia" w:ascii="Times New Roman" w:hAnsi="Times New Roman" w:cs="Times New Roman" w:eastAsiaTheme="majorEastAsia"/>
                <w:b w:val="0"/>
                <w:bCs w:val="0"/>
                <w:color w:val="auto"/>
                <w:sz w:val="21"/>
                <w:szCs w:val="21"/>
                <w:highlight w:val="none"/>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Merge w:val="continue"/>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p>
        </w:tc>
        <w:tc>
          <w:tcPr>
            <w:tcW w:w="1220" w:type="dxa"/>
            <w:vMerge w:val="continue"/>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p>
        </w:tc>
        <w:tc>
          <w:tcPr>
            <w:tcW w:w="4503"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餐厨垃圾依托新格厂区已有收运系统，收集后交有资质的单位处置</w:t>
            </w:r>
            <w:r>
              <w:rPr>
                <w:rFonts w:hint="default" w:ascii="Times New Roman" w:hAnsi="Times New Roman" w:cs="Times New Roman" w:eastAsiaTheme="majorEastAsia"/>
                <w:color w:val="auto"/>
                <w:sz w:val="21"/>
                <w:szCs w:val="21"/>
                <w:vertAlign w:val="baseline"/>
                <w:lang w:eastAsia="zh-CN"/>
              </w:rPr>
              <w:t>。</w:t>
            </w:r>
          </w:p>
        </w:tc>
        <w:tc>
          <w:tcPr>
            <w:tcW w:w="2337"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eastAsia" w:ascii="Times New Roman" w:hAnsi="Times New Roman" w:cs="Times New Roman" w:eastAsiaTheme="majorEastAsia"/>
                <w:b w:val="0"/>
                <w:bCs w:val="0"/>
                <w:color w:val="auto"/>
                <w:sz w:val="21"/>
                <w:szCs w:val="21"/>
                <w:highlight w:val="none"/>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Merge w:val="continue"/>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p>
        </w:tc>
        <w:tc>
          <w:tcPr>
            <w:tcW w:w="1220" w:type="dxa"/>
            <w:vMerge w:val="continue"/>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p>
        </w:tc>
        <w:tc>
          <w:tcPr>
            <w:tcW w:w="4503"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生活垃圾依托新格厂区已有收运系统，集中收集后交环卫部门清运</w:t>
            </w:r>
            <w:r>
              <w:rPr>
                <w:rFonts w:hint="default" w:ascii="Times New Roman" w:hAnsi="Times New Roman" w:cs="Times New Roman" w:eastAsiaTheme="majorEastAsia"/>
                <w:color w:val="auto"/>
                <w:sz w:val="21"/>
                <w:szCs w:val="21"/>
                <w:vertAlign w:val="baseline"/>
                <w:lang w:eastAsia="zh-CN"/>
              </w:rPr>
              <w:t>。</w:t>
            </w:r>
          </w:p>
        </w:tc>
        <w:tc>
          <w:tcPr>
            <w:tcW w:w="2337"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eastAsia" w:ascii="Times New Roman" w:hAnsi="Times New Roman" w:cs="Times New Roman" w:eastAsiaTheme="majorEastAsia"/>
                <w:b w:val="0"/>
                <w:bCs w:val="0"/>
                <w:color w:val="auto"/>
                <w:sz w:val="21"/>
                <w:szCs w:val="21"/>
                <w:highlight w:val="none"/>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Merge w:val="continue"/>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p>
        </w:tc>
        <w:tc>
          <w:tcPr>
            <w:tcW w:w="1220" w:type="dxa"/>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噪声</w:t>
            </w:r>
          </w:p>
        </w:tc>
        <w:tc>
          <w:tcPr>
            <w:tcW w:w="4503"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选购低噪声设备、建筑隔声、基础减振</w:t>
            </w:r>
            <w:r>
              <w:rPr>
                <w:rFonts w:hint="default" w:ascii="Times New Roman" w:hAnsi="Times New Roman" w:cs="Times New Roman" w:eastAsiaTheme="majorEastAsia"/>
                <w:color w:val="auto"/>
                <w:sz w:val="21"/>
                <w:szCs w:val="21"/>
                <w:vertAlign w:val="baseline"/>
                <w:lang w:eastAsia="zh-CN"/>
              </w:rPr>
              <w:t>。</w:t>
            </w:r>
          </w:p>
        </w:tc>
        <w:tc>
          <w:tcPr>
            <w:tcW w:w="2337"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lang w:eastAsia="zh-CN"/>
              </w:rPr>
            </w:pPr>
            <w:r>
              <w:rPr>
                <w:rFonts w:hint="eastAsia" w:ascii="Times New Roman" w:hAnsi="Times New Roman" w:cs="Times New Roman" w:eastAsiaTheme="majorEastAsia"/>
                <w:b w:val="0"/>
                <w:bCs w:val="0"/>
                <w:color w:val="auto"/>
                <w:sz w:val="21"/>
                <w:szCs w:val="21"/>
                <w:highlight w:val="none"/>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Merge w:val="continue"/>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p>
        </w:tc>
        <w:tc>
          <w:tcPr>
            <w:tcW w:w="1220" w:type="dxa"/>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环境风险</w:t>
            </w:r>
          </w:p>
        </w:tc>
        <w:tc>
          <w:tcPr>
            <w:tcW w:w="4503"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default" w:ascii="Times New Roman" w:hAnsi="Times New Roman" w:cs="Times New Roman" w:eastAsiaTheme="majorEastAsia"/>
                <w:color w:val="auto"/>
                <w:sz w:val="21"/>
                <w:szCs w:val="21"/>
                <w:vertAlign w:val="baseline"/>
              </w:rPr>
              <w:t>主要为危险品的存放和利用，依托新格金属现有危险品库房进行存放，新格金属已制定较为完善的环境风险防范措施。</w:t>
            </w:r>
          </w:p>
        </w:tc>
        <w:tc>
          <w:tcPr>
            <w:tcW w:w="2337" w:type="dxa"/>
            <w:vAlign w:val="center"/>
          </w:tcPr>
          <w:p>
            <w:pPr>
              <w:widowControl w:val="0"/>
              <w:spacing w:beforeLines="0" w:afterLines="0"/>
              <w:jc w:val="left"/>
              <w:rPr>
                <w:rFonts w:hint="default" w:ascii="Times New Roman" w:hAnsi="Times New Roman" w:cs="Times New Roman" w:eastAsiaTheme="majorEastAsia"/>
                <w:color w:val="auto"/>
                <w:sz w:val="21"/>
                <w:szCs w:val="21"/>
                <w:vertAlign w:val="baseline"/>
              </w:rPr>
            </w:pPr>
            <w:r>
              <w:rPr>
                <w:rFonts w:hint="eastAsia" w:ascii="Times New Roman" w:hAnsi="Times New Roman" w:cs="Times New Roman" w:eastAsiaTheme="majorEastAsia"/>
                <w:b w:val="0"/>
                <w:bCs w:val="0"/>
                <w:color w:val="auto"/>
                <w:sz w:val="21"/>
                <w:szCs w:val="21"/>
                <w:highlight w:val="none"/>
                <w:lang w:eastAsia="zh-CN"/>
              </w:rPr>
              <w:t>与环评一致</w:t>
            </w:r>
          </w:p>
        </w:tc>
      </w:tr>
    </w:tbl>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产品方案</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扩建项目（一期）年生产铝压铸件（用于汽车零部件）0.3</w:t>
      </w:r>
      <w:r>
        <w:rPr>
          <w:rFonts w:hint="default" w:ascii="Times New Roman" w:hAnsi="Times New Roman"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万吨，产品方案详见表3-</w:t>
      </w:r>
      <w:r>
        <w:rPr>
          <w:rFonts w:hint="eastAsia" w:ascii="Times New Roman" w:hAnsi="Times New Roman"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w:t>
      </w:r>
    </w:p>
    <w:p>
      <w:pPr>
        <w:pStyle w:val="29"/>
        <w:ind w:firstLine="0" w:firstLineChars="0"/>
        <w:jc w:val="center"/>
        <w:rPr>
          <w:rFonts w:hint="default" w:ascii="Times New Roman" w:hAnsi="Times New Roman" w:cs="Times New Roman"/>
          <w:b w:val="0"/>
          <w:bCs w:val="0"/>
          <w:color w:val="auto"/>
          <w:kern w:val="0"/>
          <w:szCs w:val="22"/>
          <w:lang w:val="en-US" w:eastAsia="zh-CN"/>
        </w:rPr>
      </w:pPr>
      <w:r>
        <w:rPr>
          <w:rFonts w:hint="default" w:ascii="Times New Roman" w:hAnsi="Times New Roman" w:cs="Times New Roman"/>
          <w:b w:val="0"/>
          <w:bCs w:val="0"/>
          <w:color w:val="auto"/>
          <w:kern w:val="0"/>
          <w:szCs w:val="22"/>
          <w:lang w:val="en-US" w:eastAsia="zh-CN"/>
        </w:rPr>
        <w:t>表3-</w:t>
      </w:r>
      <w:r>
        <w:rPr>
          <w:rFonts w:hint="eastAsia" w:ascii="Times New Roman" w:hAnsi="Times New Roman" w:cs="Times New Roman"/>
          <w:b w:val="0"/>
          <w:bCs w:val="0"/>
          <w:color w:val="auto"/>
          <w:kern w:val="0"/>
          <w:szCs w:val="22"/>
          <w:lang w:val="en-US" w:eastAsia="zh-CN"/>
        </w:rPr>
        <w:t>2</w:t>
      </w:r>
      <w:r>
        <w:rPr>
          <w:rFonts w:hint="default" w:ascii="Times New Roman" w:hAnsi="Times New Roman" w:cs="Times New Roman"/>
          <w:b w:val="0"/>
          <w:bCs w:val="0"/>
          <w:color w:val="auto"/>
          <w:kern w:val="0"/>
          <w:szCs w:val="22"/>
          <w:lang w:val="en-US" w:eastAsia="zh-CN"/>
        </w:rPr>
        <w:t xml:space="preserve">    产品方案表    </w:t>
      </w:r>
    </w:p>
    <w:tbl>
      <w:tblPr>
        <w:tblStyle w:val="19"/>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734"/>
        <w:gridCol w:w="2573"/>
        <w:gridCol w:w="2068"/>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5" w:type="dxa"/>
            <w:vAlign w:val="center"/>
          </w:tcPr>
          <w:p>
            <w:pPr>
              <w:widowControl w:val="0"/>
              <w:spacing w:beforeLines="0" w:afterLines="0"/>
              <w:jc w:val="center"/>
              <w:rPr>
                <w:rFonts w:hint="default" w:ascii="Times New Roman" w:hAnsi="Times New Roman" w:cs="Times New Roman" w:eastAsiaTheme="majorEastAsia"/>
                <w:b/>
                <w:bCs/>
                <w:color w:val="auto"/>
                <w:sz w:val="21"/>
                <w:szCs w:val="21"/>
                <w:vertAlign w:val="baseline"/>
              </w:rPr>
            </w:pPr>
            <w:r>
              <w:rPr>
                <w:rFonts w:hint="default" w:ascii="Times New Roman" w:hAnsi="Times New Roman" w:cs="Times New Roman" w:eastAsiaTheme="majorEastAsia"/>
                <w:b/>
                <w:bCs/>
                <w:color w:val="auto"/>
                <w:sz w:val="21"/>
                <w:szCs w:val="21"/>
                <w:vertAlign w:val="baseline"/>
              </w:rPr>
              <w:t>序号</w:t>
            </w:r>
          </w:p>
        </w:tc>
        <w:tc>
          <w:tcPr>
            <w:tcW w:w="1734" w:type="dxa"/>
            <w:vAlign w:val="center"/>
          </w:tcPr>
          <w:p>
            <w:pPr>
              <w:widowControl w:val="0"/>
              <w:spacing w:beforeLines="0" w:afterLines="0"/>
              <w:jc w:val="center"/>
              <w:rPr>
                <w:rFonts w:hint="default" w:ascii="Times New Roman" w:hAnsi="Times New Roman" w:cs="Times New Roman" w:eastAsiaTheme="majorEastAsia"/>
                <w:b/>
                <w:bCs/>
                <w:color w:val="auto"/>
                <w:sz w:val="21"/>
                <w:szCs w:val="21"/>
                <w:vertAlign w:val="baseline"/>
              </w:rPr>
            </w:pPr>
            <w:r>
              <w:rPr>
                <w:rFonts w:hint="default" w:ascii="Times New Roman" w:hAnsi="Times New Roman" w:cs="Times New Roman" w:eastAsiaTheme="majorEastAsia"/>
                <w:b/>
                <w:bCs/>
                <w:color w:val="auto"/>
                <w:sz w:val="21"/>
                <w:szCs w:val="21"/>
                <w:vertAlign w:val="baseline"/>
              </w:rPr>
              <w:t>产品名称</w:t>
            </w:r>
          </w:p>
        </w:tc>
        <w:tc>
          <w:tcPr>
            <w:tcW w:w="2573" w:type="dxa"/>
            <w:vAlign w:val="center"/>
          </w:tcPr>
          <w:p>
            <w:pPr>
              <w:widowControl w:val="0"/>
              <w:spacing w:beforeLines="0" w:afterLines="0"/>
              <w:jc w:val="center"/>
              <w:rPr>
                <w:rFonts w:hint="default" w:ascii="Times New Roman" w:hAnsi="Times New Roman" w:cs="Times New Roman" w:eastAsiaTheme="majorEastAsia"/>
                <w:b/>
                <w:bCs/>
                <w:color w:val="auto"/>
                <w:sz w:val="21"/>
                <w:szCs w:val="21"/>
                <w:vertAlign w:val="baseline"/>
              </w:rPr>
            </w:pPr>
            <w:r>
              <w:rPr>
                <w:rFonts w:hint="default" w:ascii="Times New Roman" w:hAnsi="Times New Roman" w:cs="Times New Roman" w:eastAsiaTheme="majorEastAsia"/>
                <w:b/>
                <w:bCs/>
                <w:color w:val="auto"/>
                <w:sz w:val="21"/>
                <w:szCs w:val="21"/>
                <w:vertAlign w:val="baseline"/>
              </w:rPr>
              <w:t>重量(kg/件)</w:t>
            </w:r>
          </w:p>
        </w:tc>
        <w:tc>
          <w:tcPr>
            <w:tcW w:w="2068" w:type="dxa"/>
            <w:vAlign w:val="center"/>
          </w:tcPr>
          <w:p>
            <w:pPr>
              <w:widowControl w:val="0"/>
              <w:spacing w:beforeLines="0" w:afterLines="0"/>
              <w:jc w:val="center"/>
              <w:rPr>
                <w:rFonts w:hint="default" w:ascii="Times New Roman" w:hAnsi="Times New Roman" w:cs="Times New Roman" w:eastAsiaTheme="majorEastAsia"/>
                <w:b/>
                <w:bCs/>
                <w:color w:val="auto"/>
                <w:sz w:val="21"/>
                <w:szCs w:val="21"/>
                <w:vertAlign w:val="baseline"/>
              </w:rPr>
            </w:pPr>
            <w:r>
              <w:rPr>
                <w:rFonts w:hint="default" w:ascii="Times New Roman" w:hAnsi="Times New Roman" w:cs="Times New Roman" w:eastAsiaTheme="majorEastAsia"/>
                <w:b/>
                <w:bCs/>
                <w:color w:val="auto"/>
                <w:sz w:val="21"/>
                <w:szCs w:val="21"/>
                <w:vertAlign w:val="baseline"/>
              </w:rPr>
              <w:t>生产数量(万件/a)</w:t>
            </w:r>
          </w:p>
        </w:tc>
        <w:tc>
          <w:tcPr>
            <w:tcW w:w="1696" w:type="dxa"/>
            <w:vAlign w:val="center"/>
          </w:tcPr>
          <w:p>
            <w:pPr>
              <w:widowControl w:val="0"/>
              <w:spacing w:beforeLines="0" w:afterLines="0"/>
              <w:jc w:val="center"/>
              <w:rPr>
                <w:rFonts w:hint="default" w:ascii="Times New Roman" w:hAnsi="Times New Roman" w:cs="Times New Roman" w:eastAsiaTheme="majorEastAsia"/>
                <w:b/>
                <w:bCs/>
                <w:color w:val="auto"/>
                <w:sz w:val="21"/>
                <w:szCs w:val="21"/>
                <w:vertAlign w:val="baseline"/>
              </w:rPr>
            </w:pPr>
            <w:r>
              <w:rPr>
                <w:rFonts w:hint="default" w:ascii="Times New Roman" w:hAnsi="Times New Roman" w:cs="Times New Roman" w:eastAsiaTheme="majorEastAsia"/>
                <w:b/>
                <w:bCs/>
                <w:color w:val="auto"/>
                <w:sz w:val="21"/>
                <w:szCs w:val="21"/>
                <w:vertAlign w:val="baseline"/>
              </w:rPr>
              <w:t>生产能力(t/a)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785" w:type="dxa"/>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lang w:eastAsia="zh-CN"/>
              </w:rPr>
            </w:pPr>
            <w:r>
              <w:rPr>
                <w:rFonts w:hint="default" w:ascii="Times New Roman" w:hAnsi="Times New Roman" w:cs="Times New Roman" w:eastAsiaTheme="majorEastAsia"/>
                <w:color w:val="auto"/>
                <w:sz w:val="21"/>
                <w:szCs w:val="21"/>
                <w:vertAlign w:val="baseline"/>
                <w:lang w:val="en-US" w:eastAsia="zh-CN"/>
              </w:rPr>
              <w:t>1</w:t>
            </w:r>
          </w:p>
        </w:tc>
        <w:tc>
          <w:tcPr>
            <w:tcW w:w="1734" w:type="dxa"/>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lang w:eastAsia="zh-CN"/>
              </w:rPr>
            </w:pPr>
            <w:r>
              <w:rPr>
                <w:rFonts w:hint="default" w:ascii="Times New Roman" w:hAnsi="Times New Roman" w:cs="Times New Roman" w:eastAsiaTheme="majorEastAsia"/>
                <w:color w:val="auto"/>
                <w:sz w:val="21"/>
                <w:szCs w:val="21"/>
                <w:vertAlign w:val="baseline"/>
                <w:lang w:eastAsia="zh-CN"/>
              </w:rPr>
              <w:t>N01正时链盒</w:t>
            </w:r>
          </w:p>
        </w:tc>
        <w:tc>
          <w:tcPr>
            <w:tcW w:w="2573" w:type="dxa"/>
            <w:vAlign w:val="center"/>
          </w:tcPr>
          <w:p>
            <w:pPr>
              <w:widowControl w:val="0"/>
              <w:spacing w:beforeLines="0" w:afterLines="0"/>
              <w:jc w:val="center"/>
              <w:rPr>
                <w:rFonts w:hint="default" w:ascii="Times New Roman" w:hAnsi="Times New Roman" w:cs="Times New Roman" w:eastAsiaTheme="majorEastAsia"/>
                <w:color w:val="auto"/>
                <w:sz w:val="21"/>
                <w:szCs w:val="21"/>
                <w:highlight w:val="none"/>
                <w:vertAlign w:val="baseline"/>
                <w:lang w:eastAsia="zh-CN"/>
              </w:rPr>
            </w:pPr>
            <w:r>
              <w:rPr>
                <w:rFonts w:hint="default" w:ascii="Times New Roman" w:hAnsi="Times New Roman" w:cs="Times New Roman" w:eastAsiaTheme="majorEastAsia"/>
                <w:color w:val="auto"/>
                <w:sz w:val="21"/>
                <w:szCs w:val="21"/>
                <w:highlight w:val="none"/>
                <w:vertAlign w:val="baseline"/>
                <w:lang w:eastAsia="zh-CN"/>
              </w:rPr>
              <w:t>2.725</w:t>
            </w:r>
          </w:p>
        </w:tc>
        <w:tc>
          <w:tcPr>
            <w:tcW w:w="2068" w:type="dxa"/>
            <w:vAlign w:val="center"/>
          </w:tcPr>
          <w:p>
            <w:pPr>
              <w:widowControl w:val="0"/>
              <w:spacing w:beforeLines="0" w:afterLines="0"/>
              <w:jc w:val="center"/>
              <w:rPr>
                <w:rFonts w:hint="default" w:ascii="Times New Roman" w:hAnsi="Times New Roman" w:cs="Times New Roman" w:eastAsiaTheme="majorEastAsia"/>
                <w:color w:val="auto"/>
                <w:sz w:val="21"/>
                <w:szCs w:val="21"/>
                <w:highlight w:val="none"/>
                <w:vertAlign w:val="baseline"/>
                <w:lang w:eastAsia="zh-CN"/>
              </w:rPr>
            </w:pPr>
            <w:r>
              <w:rPr>
                <w:rFonts w:hint="default" w:ascii="Times New Roman" w:hAnsi="Times New Roman" w:cs="Times New Roman" w:eastAsiaTheme="majorEastAsia"/>
                <w:color w:val="auto"/>
                <w:sz w:val="21"/>
                <w:szCs w:val="21"/>
                <w:highlight w:val="none"/>
                <w:vertAlign w:val="baseline"/>
                <w:lang w:val="en-US" w:eastAsia="zh-CN"/>
              </w:rPr>
              <w:t>46.8</w:t>
            </w:r>
            <w:r>
              <w:rPr>
                <w:rFonts w:hint="default" w:ascii="Times New Roman" w:hAnsi="Times New Roman" w:cs="Times New Roman" w:eastAsiaTheme="majorEastAsia"/>
                <w:color w:val="auto"/>
                <w:sz w:val="21"/>
                <w:szCs w:val="21"/>
                <w:highlight w:val="none"/>
                <w:vertAlign w:val="baseline"/>
                <w:lang w:eastAsia="zh-CN"/>
              </w:rPr>
              <w:t>（</w:t>
            </w:r>
            <w:r>
              <w:rPr>
                <w:rFonts w:hint="default" w:ascii="Times New Roman" w:hAnsi="Times New Roman" w:cs="Times New Roman" w:eastAsiaTheme="majorEastAsia"/>
                <w:color w:val="auto"/>
                <w:sz w:val="21"/>
                <w:szCs w:val="21"/>
                <w:highlight w:val="none"/>
                <w:vertAlign w:val="baseline"/>
                <w:lang w:val="en-US" w:eastAsia="zh-CN"/>
              </w:rPr>
              <w:t>1500件/天</w:t>
            </w:r>
            <w:r>
              <w:rPr>
                <w:rFonts w:hint="default" w:ascii="Times New Roman" w:hAnsi="Times New Roman" w:cs="Times New Roman" w:eastAsiaTheme="majorEastAsia"/>
                <w:color w:val="auto"/>
                <w:sz w:val="21"/>
                <w:szCs w:val="21"/>
                <w:highlight w:val="none"/>
                <w:vertAlign w:val="baseline"/>
                <w:lang w:eastAsia="zh-CN"/>
              </w:rPr>
              <w:t>）</w:t>
            </w:r>
          </w:p>
        </w:tc>
        <w:tc>
          <w:tcPr>
            <w:tcW w:w="1696" w:type="dxa"/>
            <w:vAlign w:val="center"/>
          </w:tcPr>
          <w:p>
            <w:pPr>
              <w:widowControl w:val="0"/>
              <w:spacing w:beforeLines="0" w:afterLines="0"/>
              <w:jc w:val="center"/>
              <w:rPr>
                <w:rFonts w:hint="default" w:ascii="Times New Roman" w:hAnsi="Times New Roman" w:cs="Times New Roman" w:eastAsiaTheme="majorEastAsia"/>
                <w:color w:val="auto"/>
                <w:sz w:val="21"/>
                <w:szCs w:val="21"/>
                <w:highlight w:val="none"/>
                <w:vertAlign w:val="baseline"/>
                <w:lang w:val="en-US" w:eastAsia="zh-CN"/>
              </w:rPr>
            </w:pPr>
            <w:r>
              <w:rPr>
                <w:rFonts w:hint="default" w:ascii="Times New Roman" w:hAnsi="Times New Roman" w:cs="Times New Roman" w:eastAsiaTheme="majorEastAsia"/>
                <w:color w:val="auto"/>
                <w:sz w:val="21"/>
                <w:szCs w:val="21"/>
                <w:highlight w:val="none"/>
                <w:vertAlign w:val="baseline"/>
                <w:lang w:val="en-US" w:eastAsia="zh-CN"/>
              </w:rPr>
              <w:t>1275.3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5" w:type="dxa"/>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lang w:eastAsia="zh-CN"/>
              </w:rPr>
            </w:pPr>
            <w:r>
              <w:rPr>
                <w:rFonts w:hint="default" w:ascii="Times New Roman" w:hAnsi="Times New Roman" w:cs="Times New Roman" w:eastAsiaTheme="majorEastAsia"/>
                <w:color w:val="auto"/>
                <w:sz w:val="21"/>
                <w:szCs w:val="21"/>
                <w:vertAlign w:val="baseline"/>
                <w:lang w:val="en-US" w:eastAsia="zh-CN"/>
              </w:rPr>
              <w:t>2</w:t>
            </w:r>
          </w:p>
        </w:tc>
        <w:tc>
          <w:tcPr>
            <w:tcW w:w="1734" w:type="dxa"/>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lang w:eastAsia="zh-CN"/>
              </w:rPr>
            </w:pPr>
            <w:r>
              <w:rPr>
                <w:rFonts w:hint="default" w:ascii="Times New Roman" w:hAnsi="Times New Roman" w:cs="Times New Roman" w:eastAsiaTheme="majorEastAsia"/>
                <w:color w:val="auto"/>
                <w:sz w:val="21"/>
                <w:szCs w:val="21"/>
                <w:vertAlign w:val="baseline"/>
                <w:lang w:eastAsia="zh-CN"/>
              </w:rPr>
              <w:t>A26正时链盒</w:t>
            </w:r>
          </w:p>
        </w:tc>
        <w:tc>
          <w:tcPr>
            <w:tcW w:w="2573" w:type="dxa"/>
            <w:vAlign w:val="center"/>
          </w:tcPr>
          <w:p>
            <w:pPr>
              <w:widowControl w:val="0"/>
              <w:spacing w:beforeLines="0" w:afterLines="0"/>
              <w:jc w:val="center"/>
              <w:rPr>
                <w:rFonts w:hint="default" w:ascii="Times New Roman" w:hAnsi="Times New Roman" w:cs="Times New Roman" w:eastAsiaTheme="majorEastAsia"/>
                <w:color w:val="auto"/>
                <w:sz w:val="21"/>
                <w:szCs w:val="21"/>
                <w:highlight w:val="none"/>
                <w:vertAlign w:val="baseline"/>
                <w:lang w:eastAsia="zh-CN"/>
              </w:rPr>
            </w:pPr>
            <w:r>
              <w:rPr>
                <w:rFonts w:hint="default" w:ascii="Times New Roman" w:hAnsi="Times New Roman" w:cs="Times New Roman" w:eastAsiaTheme="majorEastAsia"/>
                <w:color w:val="auto"/>
                <w:sz w:val="21"/>
                <w:szCs w:val="21"/>
                <w:highlight w:val="none"/>
                <w:vertAlign w:val="baseline"/>
                <w:lang w:eastAsia="zh-CN"/>
              </w:rPr>
              <w:t>4.8</w:t>
            </w:r>
          </w:p>
        </w:tc>
        <w:tc>
          <w:tcPr>
            <w:tcW w:w="2068" w:type="dxa"/>
            <w:vAlign w:val="center"/>
          </w:tcPr>
          <w:p>
            <w:pPr>
              <w:widowControl w:val="0"/>
              <w:spacing w:beforeLines="0" w:afterLines="0"/>
              <w:jc w:val="center"/>
              <w:rPr>
                <w:rFonts w:hint="default" w:ascii="Times New Roman" w:hAnsi="Times New Roman" w:cs="Times New Roman" w:eastAsiaTheme="majorEastAsia"/>
                <w:color w:val="auto"/>
                <w:sz w:val="21"/>
                <w:szCs w:val="21"/>
                <w:highlight w:val="none"/>
                <w:vertAlign w:val="baseline"/>
                <w:lang w:eastAsia="zh-CN"/>
              </w:rPr>
            </w:pPr>
            <w:r>
              <w:rPr>
                <w:rFonts w:hint="default" w:ascii="Times New Roman" w:hAnsi="Times New Roman" w:cs="Times New Roman" w:eastAsiaTheme="majorEastAsia"/>
                <w:color w:val="auto"/>
                <w:sz w:val="21"/>
                <w:szCs w:val="21"/>
                <w:highlight w:val="none"/>
                <w:vertAlign w:val="baseline"/>
                <w:lang w:val="en-US" w:eastAsia="zh-CN"/>
              </w:rPr>
              <w:t>46.8</w:t>
            </w:r>
            <w:r>
              <w:rPr>
                <w:rFonts w:hint="default" w:ascii="Times New Roman" w:hAnsi="Times New Roman" w:cs="Times New Roman" w:eastAsiaTheme="majorEastAsia"/>
                <w:color w:val="auto"/>
                <w:sz w:val="21"/>
                <w:szCs w:val="21"/>
                <w:highlight w:val="none"/>
                <w:vertAlign w:val="baseline"/>
                <w:lang w:eastAsia="zh-CN"/>
              </w:rPr>
              <w:t>（</w:t>
            </w:r>
            <w:r>
              <w:rPr>
                <w:rFonts w:hint="default" w:ascii="Times New Roman" w:hAnsi="Times New Roman" w:cs="Times New Roman" w:eastAsiaTheme="majorEastAsia"/>
                <w:color w:val="auto"/>
                <w:sz w:val="21"/>
                <w:szCs w:val="21"/>
                <w:highlight w:val="none"/>
                <w:vertAlign w:val="baseline"/>
                <w:lang w:val="en-US" w:eastAsia="zh-CN"/>
              </w:rPr>
              <w:t>1500件/天</w:t>
            </w:r>
            <w:r>
              <w:rPr>
                <w:rFonts w:hint="default" w:ascii="Times New Roman" w:hAnsi="Times New Roman" w:cs="Times New Roman" w:eastAsiaTheme="majorEastAsia"/>
                <w:color w:val="auto"/>
                <w:sz w:val="21"/>
                <w:szCs w:val="21"/>
                <w:highlight w:val="none"/>
                <w:vertAlign w:val="baseline"/>
                <w:lang w:eastAsia="zh-CN"/>
              </w:rPr>
              <w:t>）</w:t>
            </w:r>
          </w:p>
        </w:tc>
        <w:tc>
          <w:tcPr>
            <w:tcW w:w="1696" w:type="dxa"/>
            <w:vAlign w:val="center"/>
          </w:tcPr>
          <w:p>
            <w:pPr>
              <w:widowControl w:val="0"/>
              <w:spacing w:beforeLines="0" w:afterLines="0"/>
              <w:jc w:val="center"/>
              <w:rPr>
                <w:rFonts w:hint="default" w:ascii="Times New Roman" w:hAnsi="Times New Roman" w:cs="Times New Roman" w:eastAsiaTheme="majorEastAsia"/>
                <w:color w:val="auto"/>
                <w:sz w:val="21"/>
                <w:szCs w:val="21"/>
                <w:highlight w:val="none"/>
                <w:vertAlign w:val="baseline"/>
                <w:lang w:val="en-US" w:eastAsia="zh-CN"/>
              </w:rPr>
            </w:pPr>
            <w:r>
              <w:rPr>
                <w:rFonts w:hint="default" w:ascii="Times New Roman" w:hAnsi="Times New Roman" w:cs="Times New Roman" w:eastAsiaTheme="majorEastAsia"/>
                <w:color w:val="auto"/>
                <w:sz w:val="21"/>
                <w:szCs w:val="21"/>
                <w:highlight w:val="none"/>
                <w:vertAlign w:val="baseline"/>
                <w:lang w:val="en-US" w:eastAsia="zh-CN"/>
              </w:rPr>
              <w:t>2246.4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5" w:type="dxa"/>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lang w:val="en-US" w:eastAsia="zh-CN"/>
              </w:rPr>
            </w:pPr>
            <w:r>
              <w:rPr>
                <w:rFonts w:hint="default" w:ascii="Times New Roman" w:hAnsi="Times New Roman" w:cs="Times New Roman" w:eastAsiaTheme="majorEastAsia"/>
                <w:color w:val="auto"/>
                <w:sz w:val="21"/>
                <w:szCs w:val="21"/>
                <w:vertAlign w:val="baseline"/>
                <w:lang w:val="en-US" w:eastAsia="zh-CN"/>
              </w:rPr>
              <w:t>3</w:t>
            </w:r>
          </w:p>
        </w:tc>
        <w:tc>
          <w:tcPr>
            <w:tcW w:w="4307" w:type="dxa"/>
            <w:gridSpan w:val="2"/>
            <w:vAlign w:val="center"/>
          </w:tcPr>
          <w:p>
            <w:pPr>
              <w:widowControl w:val="0"/>
              <w:spacing w:beforeLines="0" w:afterLines="0"/>
              <w:jc w:val="center"/>
              <w:rPr>
                <w:rFonts w:hint="default" w:ascii="Times New Roman" w:hAnsi="Times New Roman" w:cs="Times New Roman" w:eastAsiaTheme="majorEastAsia"/>
                <w:color w:val="auto"/>
                <w:sz w:val="21"/>
                <w:szCs w:val="21"/>
                <w:highlight w:val="none"/>
                <w:vertAlign w:val="baseline"/>
                <w:lang w:eastAsia="zh-CN"/>
              </w:rPr>
            </w:pPr>
            <w:r>
              <w:rPr>
                <w:rFonts w:hint="default" w:ascii="Times New Roman" w:hAnsi="Times New Roman" w:cs="Times New Roman" w:eastAsiaTheme="majorEastAsia"/>
                <w:color w:val="auto"/>
                <w:sz w:val="21"/>
                <w:szCs w:val="21"/>
                <w:highlight w:val="none"/>
                <w:vertAlign w:val="baseline"/>
                <w:lang w:eastAsia="zh-CN"/>
              </w:rPr>
              <w:t>合计</w:t>
            </w:r>
          </w:p>
        </w:tc>
        <w:tc>
          <w:tcPr>
            <w:tcW w:w="2068" w:type="dxa"/>
            <w:vAlign w:val="center"/>
          </w:tcPr>
          <w:p>
            <w:pPr>
              <w:widowControl w:val="0"/>
              <w:spacing w:beforeLines="0" w:afterLines="0"/>
              <w:jc w:val="center"/>
              <w:rPr>
                <w:rFonts w:hint="default" w:ascii="Times New Roman" w:hAnsi="Times New Roman" w:cs="Times New Roman" w:eastAsiaTheme="majorEastAsia"/>
                <w:color w:val="auto"/>
                <w:sz w:val="21"/>
                <w:szCs w:val="21"/>
                <w:highlight w:val="none"/>
                <w:vertAlign w:val="baseline"/>
                <w:lang w:val="en-US" w:eastAsia="zh-CN"/>
              </w:rPr>
            </w:pPr>
            <w:r>
              <w:rPr>
                <w:rFonts w:hint="default" w:ascii="Times New Roman" w:hAnsi="Times New Roman" w:cs="Times New Roman" w:eastAsiaTheme="majorEastAsia"/>
                <w:color w:val="auto"/>
                <w:sz w:val="21"/>
                <w:szCs w:val="21"/>
                <w:highlight w:val="none"/>
                <w:vertAlign w:val="baseline"/>
                <w:lang w:val="en-US" w:eastAsia="zh-CN"/>
              </w:rPr>
              <w:t>93.6</w:t>
            </w:r>
          </w:p>
        </w:tc>
        <w:tc>
          <w:tcPr>
            <w:tcW w:w="1696" w:type="dxa"/>
            <w:vAlign w:val="center"/>
          </w:tcPr>
          <w:p>
            <w:pPr>
              <w:widowControl w:val="0"/>
              <w:spacing w:beforeLines="0" w:afterLines="0"/>
              <w:jc w:val="center"/>
              <w:rPr>
                <w:rFonts w:hint="default" w:ascii="Times New Roman" w:hAnsi="Times New Roman" w:cs="Times New Roman" w:eastAsiaTheme="majorEastAsia"/>
                <w:color w:val="auto"/>
                <w:sz w:val="21"/>
                <w:szCs w:val="21"/>
                <w:highlight w:val="none"/>
                <w:vertAlign w:val="baseline"/>
                <w:lang w:val="en-US" w:eastAsia="zh-CN"/>
              </w:rPr>
            </w:pPr>
            <w:r>
              <w:rPr>
                <w:rFonts w:hint="default" w:ascii="Times New Roman" w:hAnsi="Times New Roman" w:cs="Times New Roman" w:eastAsiaTheme="majorEastAsia"/>
                <w:color w:val="auto"/>
                <w:sz w:val="21"/>
                <w:szCs w:val="21"/>
                <w:highlight w:val="none"/>
                <w:vertAlign w:val="baseline"/>
                <w:lang w:val="en-US" w:eastAsia="zh-CN"/>
              </w:rPr>
              <w:t>3521.7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5" w:type="dxa"/>
            <w:vAlign w:val="center"/>
          </w:tcPr>
          <w:p>
            <w:pPr>
              <w:widowControl w:val="0"/>
              <w:spacing w:beforeLines="0" w:afterLines="0"/>
              <w:jc w:val="center"/>
              <w:rPr>
                <w:rFonts w:hint="default" w:ascii="Times New Roman" w:hAnsi="Times New Roman" w:cs="Times New Roman" w:eastAsiaTheme="majorEastAsia"/>
                <w:color w:val="auto"/>
                <w:sz w:val="21"/>
                <w:szCs w:val="21"/>
                <w:vertAlign w:val="baseline"/>
                <w:lang w:eastAsia="zh-CN"/>
              </w:rPr>
            </w:pPr>
            <w:r>
              <w:rPr>
                <w:rFonts w:hint="default" w:ascii="Times New Roman" w:hAnsi="Times New Roman" w:cs="Times New Roman" w:eastAsiaTheme="majorEastAsia"/>
                <w:color w:val="auto"/>
                <w:sz w:val="21"/>
                <w:szCs w:val="21"/>
                <w:vertAlign w:val="baseline"/>
                <w:lang w:eastAsia="zh-CN"/>
              </w:rPr>
              <w:t>备注</w:t>
            </w:r>
          </w:p>
        </w:tc>
        <w:tc>
          <w:tcPr>
            <w:tcW w:w="8071" w:type="dxa"/>
            <w:gridSpan w:val="4"/>
            <w:vAlign w:val="center"/>
          </w:tcPr>
          <w:p>
            <w:pPr>
              <w:widowControl w:val="0"/>
              <w:spacing w:beforeLines="0" w:afterLines="0"/>
              <w:jc w:val="left"/>
              <w:rPr>
                <w:rFonts w:hint="default" w:ascii="Times New Roman" w:hAnsi="Times New Roman" w:cs="Times New Roman" w:eastAsiaTheme="majorEastAsia"/>
                <w:color w:val="auto"/>
                <w:sz w:val="21"/>
                <w:szCs w:val="21"/>
                <w:highlight w:val="none"/>
                <w:vertAlign w:val="baseline"/>
                <w:lang w:eastAsia="zh-CN"/>
              </w:rPr>
            </w:pPr>
            <w:r>
              <w:rPr>
                <w:rFonts w:hint="eastAsia" w:ascii="Times New Roman" w:hAnsi="Times New Roman" w:cs="Times New Roman" w:eastAsiaTheme="majorEastAsia"/>
                <w:color w:val="auto"/>
                <w:sz w:val="21"/>
                <w:szCs w:val="21"/>
                <w:highlight w:val="none"/>
                <w:vertAlign w:val="baseline"/>
                <w:lang w:val="en-US" w:eastAsia="zh-CN"/>
              </w:rPr>
              <w:t>1、</w:t>
            </w:r>
            <w:r>
              <w:rPr>
                <w:rFonts w:hint="default" w:ascii="Times New Roman" w:hAnsi="Times New Roman" w:cs="Times New Roman" w:eastAsiaTheme="majorEastAsia"/>
                <w:color w:val="auto"/>
                <w:sz w:val="21"/>
                <w:szCs w:val="21"/>
                <w:highlight w:val="none"/>
                <w:vertAlign w:val="baseline"/>
                <w:lang w:eastAsia="zh-CN"/>
              </w:rPr>
              <w:t>一台</w:t>
            </w:r>
            <w:r>
              <w:rPr>
                <w:rFonts w:hint="eastAsia" w:ascii="Times New Roman" w:hAnsi="Times New Roman" w:cs="Times New Roman" w:eastAsiaTheme="majorEastAsia"/>
                <w:color w:val="auto"/>
                <w:sz w:val="21"/>
                <w:szCs w:val="21"/>
                <w:highlight w:val="none"/>
                <w:vertAlign w:val="baseline"/>
                <w:lang w:eastAsia="zh-CN"/>
              </w:rPr>
              <w:t>压铸</w:t>
            </w:r>
            <w:r>
              <w:rPr>
                <w:rFonts w:hint="default" w:ascii="Times New Roman" w:hAnsi="Times New Roman" w:cs="Times New Roman" w:eastAsiaTheme="majorEastAsia"/>
                <w:color w:val="auto"/>
                <w:sz w:val="21"/>
                <w:szCs w:val="21"/>
                <w:highlight w:val="none"/>
                <w:vertAlign w:val="baseline"/>
                <w:lang w:eastAsia="zh-CN"/>
              </w:rPr>
              <w:t>机，每天产量</w:t>
            </w:r>
            <w:r>
              <w:rPr>
                <w:rFonts w:hint="eastAsia" w:ascii="Times New Roman" w:hAnsi="Times New Roman" w:cs="Times New Roman" w:eastAsiaTheme="majorEastAsia"/>
                <w:color w:val="auto"/>
                <w:sz w:val="21"/>
                <w:szCs w:val="21"/>
                <w:highlight w:val="none"/>
                <w:vertAlign w:val="baseline"/>
                <w:lang w:eastAsia="zh-CN"/>
              </w:rPr>
              <w:t>约</w:t>
            </w:r>
            <w:r>
              <w:rPr>
                <w:rFonts w:hint="default" w:ascii="Times New Roman" w:hAnsi="Times New Roman" w:cs="Times New Roman" w:eastAsiaTheme="majorEastAsia"/>
                <w:color w:val="auto"/>
                <w:sz w:val="21"/>
                <w:szCs w:val="21"/>
                <w:highlight w:val="none"/>
                <w:vertAlign w:val="baseline"/>
                <w:lang w:eastAsia="zh-CN"/>
              </w:rPr>
              <w:t>7</w:t>
            </w:r>
            <w:r>
              <w:rPr>
                <w:rFonts w:hint="default" w:ascii="Times New Roman" w:hAnsi="Times New Roman" w:cs="Times New Roman" w:eastAsiaTheme="majorEastAsia"/>
                <w:color w:val="auto"/>
                <w:sz w:val="21"/>
                <w:szCs w:val="21"/>
                <w:highlight w:val="none"/>
                <w:vertAlign w:val="baseline"/>
                <w:lang w:val="en-US" w:eastAsia="zh-CN"/>
              </w:rPr>
              <w:t>5</w:t>
            </w:r>
            <w:r>
              <w:rPr>
                <w:rFonts w:hint="default" w:ascii="Times New Roman" w:hAnsi="Times New Roman" w:cs="Times New Roman" w:eastAsiaTheme="majorEastAsia"/>
                <w:color w:val="auto"/>
                <w:sz w:val="21"/>
                <w:szCs w:val="21"/>
                <w:highlight w:val="none"/>
                <w:vertAlign w:val="baseline"/>
                <w:lang w:eastAsia="zh-CN"/>
              </w:rPr>
              <w:t>0件，</w:t>
            </w:r>
            <w:r>
              <w:rPr>
                <w:rFonts w:hint="default" w:ascii="Times New Roman" w:hAnsi="Times New Roman" w:cs="Times New Roman" w:eastAsiaTheme="majorEastAsia"/>
                <w:color w:val="auto"/>
                <w:sz w:val="21"/>
                <w:szCs w:val="21"/>
                <w:highlight w:val="none"/>
                <w:vertAlign w:val="baseline"/>
                <w:lang w:val="en-US" w:eastAsia="zh-CN"/>
              </w:rPr>
              <w:t>共4台压铸机，</w:t>
            </w:r>
            <w:r>
              <w:rPr>
                <w:rFonts w:hint="default" w:ascii="Times New Roman" w:hAnsi="Times New Roman" w:cs="Times New Roman" w:eastAsiaTheme="majorEastAsia"/>
                <w:color w:val="auto"/>
                <w:sz w:val="21"/>
                <w:szCs w:val="21"/>
                <w:highlight w:val="none"/>
                <w:vertAlign w:val="baseline"/>
                <w:lang w:eastAsia="zh-CN"/>
              </w:rPr>
              <w:t>每月生产天数为26天。</w:t>
            </w:r>
          </w:p>
          <w:p>
            <w:pPr>
              <w:widowControl w:val="0"/>
              <w:spacing w:beforeLines="0" w:afterLines="0"/>
              <w:jc w:val="left"/>
              <w:rPr>
                <w:rFonts w:hint="default" w:ascii="Times New Roman" w:hAnsi="Times New Roman" w:cs="Times New Roman" w:eastAsiaTheme="majorEastAsia"/>
                <w:color w:val="auto"/>
                <w:sz w:val="21"/>
                <w:szCs w:val="21"/>
                <w:highlight w:val="none"/>
                <w:vertAlign w:val="baseline"/>
                <w:lang w:val="en-US" w:eastAsia="zh-CN"/>
              </w:rPr>
            </w:pPr>
            <w:r>
              <w:rPr>
                <w:rFonts w:hint="eastAsia" w:ascii="Times New Roman" w:hAnsi="Times New Roman" w:cs="Times New Roman" w:eastAsiaTheme="majorEastAsia"/>
                <w:color w:val="auto"/>
                <w:sz w:val="21"/>
                <w:szCs w:val="21"/>
                <w:highlight w:val="none"/>
                <w:vertAlign w:val="baseline"/>
                <w:lang w:val="en-US" w:eastAsia="zh-CN"/>
              </w:rPr>
              <w:t>2、</w:t>
            </w:r>
            <w:r>
              <w:rPr>
                <w:rFonts w:hint="eastAsia" w:ascii="Times New Roman" w:hAnsi="Times New Roman" w:cs="Times New Roman" w:eastAsiaTheme="majorEastAsia"/>
                <w:b/>
                <w:bCs/>
                <w:color w:val="auto"/>
                <w:sz w:val="21"/>
                <w:szCs w:val="21"/>
                <w:highlight w:val="none"/>
                <w:vertAlign w:val="baseline"/>
                <w:lang w:val="en-US" w:eastAsia="zh-CN"/>
              </w:rPr>
              <w:t>该项目产品类型及名称随订单变化，与环评及批复对照不具实际意义。</w:t>
            </w:r>
            <w:r>
              <w:rPr>
                <w:rFonts w:hint="eastAsia" w:ascii="Times New Roman" w:hAnsi="Times New Roman" w:cs="Times New Roman" w:eastAsiaTheme="majorEastAsia"/>
                <w:color w:val="auto"/>
                <w:sz w:val="21"/>
                <w:szCs w:val="21"/>
                <w:highlight w:val="none"/>
                <w:vertAlign w:val="baseline"/>
                <w:lang w:val="en-US" w:eastAsia="zh-CN"/>
              </w:rPr>
              <w:t>由于订单不足，与环评及批复相比，铝水实际用量缩减为约3600吨/年。</w:t>
            </w:r>
          </w:p>
        </w:tc>
      </w:tr>
    </w:tbl>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本项目熔铝依托现有再生铝项目，导致新格金属整体产品方案发生变化，详见表3-</w:t>
      </w:r>
      <w:r>
        <w:rPr>
          <w:rFonts w:hint="eastAsia"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w:t>
      </w:r>
    </w:p>
    <w:p>
      <w:pPr>
        <w:pStyle w:val="29"/>
        <w:ind w:firstLine="0" w:firstLineChars="0"/>
        <w:jc w:val="center"/>
        <w:rPr>
          <w:rFonts w:hint="default" w:ascii="Times New Roman" w:hAnsi="Times New Roman" w:cs="Times New Roman"/>
          <w:b w:val="0"/>
          <w:bCs w:val="0"/>
          <w:color w:val="auto"/>
          <w:kern w:val="0"/>
          <w:szCs w:val="22"/>
          <w:lang w:val="en-US" w:eastAsia="zh-CN"/>
        </w:rPr>
      </w:pPr>
      <w:r>
        <w:rPr>
          <w:rFonts w:hint="default" w:ascii="Times New Roman" w:hAnsi="Times New Roman" w:cs="Times New Roman"/>
          <w:b w:val="0"/>
          <w:bCs w:val="0"/>
          <w:color w:val="auto"/>
          <w:kern w:val="0"/>
          <w:szCs w:val="22"/>
          <w:lang w:val="en-US" w:eastAsia="zh-CN"/>
        </w:rPr>
        <w:t xml:space="preserve"> 表3-</w:t>
      </w:r>
      <w:r>
        <w:rPr>
          <w:rFonts w:hint="eastAsia" w:ascii="Times New Roman" w:hAnsi="Times New Roman" w:cs="Times New Roman"/>
          <w:b w:val="0"/>
          <w:bCs w:val="0"/>
          <w:color w:val="auto"/>
          <w:kern w:val="0"/>
          <w:szCs w:val="22"/>
          <w:lang w:val="en-US" w:eastAsia="zh-CN"/>
        </w:rPr>
        <w:t>3</w:t>
      </w:r>
      <w:r>
        <w:rPr>
          <w:rFonts w:hint="default" w:ascii="Times New Roman" w:hAnsi="Times New Roman" w:cs="Times New Roman"/>
          <w:b w:val="0"/>
          <w:bCs w:val="0"/>
          <w:color w:val="auto"/>
          <w:kern w:val="0"/>
          <w:szCs w:val="22"/>
          <w:lang w:val="en-US" w:eastAsia="zh-CN"/>
        </w:rPr>
        <w:t xml:space="preserve">  本项目建成后新格金属产品方案变化</w:t>
      </w:r>
      <w:r>
        <w:rPr>
          <w:rFonts w:hint="eastAsia" w:ascii="Times New Roman" w:hAnsi="Times New Roman" w:cs="Times New Roman"/>
          <w:b w:val="0"/>
          <w:bCs w:val="0"/>
          <w:color w:val="auto"/>
          <w:kern w:val="0"/>
          <w:szCs w:val="22"/>
          <w:lang w:val="en-US" w:eastAsia="zh-CN"/>
        </w:rPr>
        <w:t>对照表</w:t>
      </w:r>
    </w:p>
    <w:tbl>
      <w:tblPr>
        <w:tblStyle w:val="19"/>
        <w:tblW w:w="8937"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
        <w:gridCol w:w="1300"/>
        <w:gridCol w:w="1100"/>
        <w:gridCol w:w="1280"/>
        <w:gridCol w:w="1060"/>
        <w:gridCol w:w="720"/>
        <w:gridCol w:w="1300"/>
        <w:gridCol w:w="1110"/>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 w:type="dxa"/>
            <w:vMerge w:val="restart"/>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rPr>
              <w:t>序号</w:t>
            </w:r>
          </w:p>
        </w:tc>
        <w:tc>
          <w:tcPr>
            <w:tcW w:w="2400" w:type="dxa"/>
            <w:gridSpan w:val="2"/>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rPr>
              <w:t>原有产品方案</w:t>
            </w:r>
          </w:p>
        </w:tc>
        <w:tc>
          <w:tcPr>
            <w:tcW w:w="3060" w:type="dxa"/>
            <w:gridSpan w:val="3"/>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rPr>
            </w:pPr>
            <w:r>
              <w:rPr>
                <w:rFonts w:hint="eastAsia" w:ascii="Times New Roman" w:hAnsi="Times New Roman" w:cs="Times New Roman"/>
                <w:b/>
                <w:bCs/>
                <w:color w:val="auto"/>
                <w:sz w:val="21"/>
                <w:szCs w:val="21"/>
                <w:vertAlign w:val="baseline"/>
                <w:lang w:eastAsia="zh-CN"/>
              </w:rPr>
              <w:t>环评及批复</w:t>
            </w:r>
            <w:r>
              <w:rPr>
                <w:rFonts w:hint="default" w:ascii="Times New Roman" w:hAnsi="Times New Roman" w:eastAsia="宋体" w:cs="Times New Roman"/>
                <w:b/>
                <w:bCs/>
                <w:color w:val="auto"/>
                <w:sz w:val="21"/>
                <w:szCs w:val="21"/>
                <w:vertAlign w:val="baseline"/>
              </w:rPr>
              <w:t>产品方案</w:t>
            </w:r>
          </w:p>
        </w:tc>
        <w:tc>
          <w:tcPr>
            <w:tcW w:w="3077" w:type="dxa"/>
            <w:gridSpan w:val="3"/>
            <w:vAlign w:val="center"/>
          </w:tcPr>
          <w:p>
            <w:pPr>
              <w:widowControl w:val="0"/>
              <w:spacing w:beforeLines="0" w:afterLines="0"/>
              <w:jc w:val="center"/>
              <w:rPr>
                <w:rFonts w:hint="eastAsia" w:ascii="Times New Roman" w:hAnsi="Times New Roman" w:eastAsia="宋体" w:cs="Times New Roman"/>
                <w:b/>
                <w:bCs/>
                <w:color w:val="auto"/>
                <w:sz w:val="21"/>
                <w:szCs w:val="21"/>
                <w:vertAlign w:val="baseline"/>
                <w:lang w:eastAsia="zh-CN"/>
              </w:rPr>
            </w:pPr>
            <w:r>
              <w:rPr>
                <w:rFonts w:hint="eastAsia" w:ascii="Times New Roman" w:hAnsi="Times New Roman" w:cs="Times New Roman"/>
                <w:b/>
                <w:bCs/>
                <w:color w:val="auto"/>
                <w:sz w:val="21"/>
                <w:szCs w:val="21"/>
                <w:vertAlign w:val="baseline"/>
                <w:lang w:eastAsia="zh-CN"/>
              </w:rPr>
              <w:t>实际建设</w:t>
            </w:r>
            <w:r>
              <w:rPr>
                <w:rFonts w:hint="default" w:ascii="Times New Roman" w:hAnsi="Times New Roman" w:eastAsia="宋体" w:cs="Times New Roman"/>
                <w:b/>
                <w:bCs/>
                <w:color w:val="auto"/>
                <w:sz w:val="21"/>
                <w:szCs w:val="21"/>
                <w:vertAlign w:val="baseline"/>
              </w:rPr>
              <w:t>产品方案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 w:type="dxa"/>
            <w:vMerge w:val="continue"/>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rPr>
            </w:pPr>
          </w:p>
        </w:tc>
        <w:tc>
          <w:tcPr>
            <w:tcW w:w="1300" w:type="dxa"/>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rPr>
              <w:t>产品名称</w:t>
            </w:r>
          </w:p>
        </w:tc>
        <w:tc>
          <w:tcPr>
            <w:tcW w:w="1100" w:type="dxa"/>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rPr>
              <w:t>生产规模(万t/a)</w:t>
            </w:r>
          </w:p>
        </w:tc>
        <w:tc>
          <w:tcPr>
            <w:tcW w:w="1280" w:type="dxa"/>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rPr>
              <w:t>产品名称</w:t>
            </w:r>
          </w:p>
        </w:tc>
        <w:tc>
          <w:tcPr>
            <w:tcW w:w="1060" w:type="dxa"/>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rPr>
              <w:t>生产规模(万t/a)</w:t>
            </w:r>
          </w:p>
        </w:tc>
        <w:tc>
          <w:tcPr>
            <w:tcW w:w="720" w:type="dxa"/>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rPr>
              <w:t>变化</w:t>
            </w:r>
          </w:p>
          <w:p>
            <w:pPr>
              <w:widowControl w:val="0"/>
              <w:spacing w:beforeLines="0" w:afterLines="0"/>
              <w:jc w:val="center"/>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rPr>
              <w:t>情况</w:t>
            </w:r>
          </w:p>
        </w:tc>
        <w:tc>
          <w:tcPr>
            <w:tcW w:w="1300" w:type="dxa"/>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rPr>
              <w:t>产品名称</w:t>
            </w:r>
          </w:p>
        </w:tc>
        <w:tc>
          <w:tcPr>
            <w:tcW w:w="1110" w:type="dxa"/>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rPr>
              <w:t>生产规模(万t/a)</w:t>
            </w:r>
          </w:p>
        </w:tc>
        <w:tc>
          <w:tcPr>
            <w:tcW w:w="667" w:type="dxa"/>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rPr>
              <w:t>变化</w:t>
            </w:r>
          </w:p>
          <w:p>
            <w:pPr>
              <w:widowControl w:val="0"/>
              <w:spacing w:beforeLines="0" w:afterLines="0"/>
              <w:jc w:val="center"/>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1</w:t>
            </w:r>
          </w:p>
        </w:tc>
        <w:tc>
          <w:tcPr>
            <w:tcW w:w="130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再生铝合金</w:t>
            </w:r>
          </w:p>
        </w:tc>
        <w:tc>
          <w:tcPr>
            <w:tcW w:w="110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34</w:t>
            </w:r>
          </w:p>
        </w:tc>
        <w:tc>
          <w:tcPr>
            <w:tcW w:w="128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再生铝合金</w:t>
            </w:r>
          </w:p>
        </w:tc>
        <w:tc>
          <w:tcPr>
            <w:tcW w:w="106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31.1</w:t>
            </w:r>
          </w:p>
        </w:tc>
        <w:tc>
          <w:tcPr>
            <w:tcW w:w="72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-2.9万t/a</w:t>
            </w:r>
          </w:p>
        </w:tc>
        <w:tc>
          <w:tcPr>
            <w:tcW w:w="130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rPr>
              <w:t>再生铝合金</w:t>
            </w:r>
          </w:p>
        </w:tc>
        <w:tc>
          <w:tcPr>
            <w:tcW w:w="111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33.64</w:t>
            </w:r>
          </w:p>
        </w:tc>
        <w:tc>
          <w:tcPr>
            <w:tcW w:w="667"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eastAsia" w:ascii="Times New Roman" w:hAnsi="Times New Roman" w:cs="Times New Roman"/>
                <w:color w:val="auto"/>
                <w:sz w:val="21"/>
                <w:szCs w:val="21"/>
                <w:highlight w:val="none"/>
                <w:vertAlign w:val="baseline"/>
                <w:lang w:val="en-US" w:eastAsia="zh-CN"/>
              </w:rPr>
              <w:t>-</w:t>
            </w:r>
            <w:r>
              <w:rPr>
                <w:rFonts w:hint="default" w:ascii="Times New Roman" w:hAnsi="Times New Roman" w:eastAsia="宋体" w:cs="Times New Roman"/>
                <w:color w:val="auto"/>
                <w:sz w:val="21"/>
                <w:szCs w:val="21"/>
                <w:highlight w:val="none"/>
                <w:vertAlign w:val="baseline"/>
                <w:lang w:val="en-US" w:eastAsia="zh-CN"/>
              </w:rPr>
              <w:t>0.36</w:t>
            </w:r>
            <w:r>
              <w:rPr>
                <w:rFonts w:hint="default" w:ascii="Times New Roman" w:hAnsi="Times New Roman" w:eastAsia="宋体" w:cs="Times New Roman"/>
                <w:color w:val="auto"/>
                <w:sz w:val="21"/>
                <w:szCs w:val="21"/>
                <w:highlight w:val="none"/>
                <w:vertAlign w:val="baseline"/>
              </w:rPr>
              <w:t>万t/a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2</w:t>
            </w:r>
          </w:p>
        </w:tc>
        <w:tc>
          <w:tcPr>
            <w:tcW w:w="130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铝硅母合金</w:t>
            </w:r>
          </w:p>
        </w:tc>
        <w:tc>
          <w:tcPr>
            <w:tcW w:w="110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30</w:t>
            </w:r>
          </w:p>
        </w:tc>
        <w:tc>
          <w:tcPr>
            <w:tcW w:w="128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铝硅母合金</w:t>
            </w:r>
          </w:p>
        </w:tc>
        <w:tc>
          <w:tcPr>
            <w:tcW w:w="106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30</w:t>
            </w:r>
          </w:p>
        </w:tc>
        <w:tc>
          <w:tcPr>
            <w:tcW w:w="72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不变</w:t>
            </w:r>
          </w:p>
        </w:tc>
        <w:tc>
          <w:tcPr>
            <w:tcW w:w="130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铝硅母合金</w:t>
            </w:r>
          </w:p>
        </w:tc>
        <w:tc>
          <w:tcPr>
            <w:tcW w:w="111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30</w:t>
            </w:r>
          </w:p>
        </w:tc>
        <w:tc>
          <w:tcPr>
            <w:tcW w:w="667"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3</w:t>
            </w:r>
          </w:p>
        </w:tc>
        <w:tc>
          <w:tcPr>
            <w:tcW w:w="130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w:t>
            </w:r>
          </w:p>
        </w:tc>
        <w:tc>
          <w:tcPr>
            <w:tcW w:w="110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w:t>
            </w:r>
          </w:p>
        </w:tc>
        <w:tc>
          <w:tcPr>
            <w:tcW w:w="128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铝压铸件</w:t>
            </w:r>
          </w:p>
        </w:tc>
        <w:tc>
          <w:tcPr>
            <w:tcW w:w="106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0.36</w:t>
            </w:r>
          </w:p>
        </w:tc>
        <w:tc>
          <w:tcPr>
            <w:tcW w:w="72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rPr>
              <w:t>新增</w:t>
            </w:r>
          </w:p>
        </w:tc>
        <w:tc>
          <w:tcPr>
            <w:tcW w:w="130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rPr>
              <w:t>铝压铸件</w:t>
            </w:r>
          </w:p>
        </w:tc>
        <w:tc>
          <w:tcPr>
            <w:tcW w:w="111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0.36</w:t>
            </w:r>
          </w:p>
        </w:tc>
        <w:tc>
          <w:tcPr>
            <w:tcW w:w="667"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新增</w:t>
            </w:r>
          </w:p>
        </w:tc>
      </w:tr>
    </w:tbl>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主要生产设备</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扩建项目</w:t>
      </w:r>
      <w:r>
        <w:rPr>
          <w:rFonts w:hint="eastAsia" w:ascii="Times New Roman" w:hAnsi="Times New Roman" w:cs="Times New Roman"/>
          <w:color w:val="auto"/>
          <w:sz w:val="24"/>
          <w:szCs w:val="24"/>
          <w:lang w:val="en-US" w:eastAsia="zh-CN"/>
        </w:rPr>
        <w:t>实际</w:t>
      </w:r>
      <w:r>
        <w:rPr>
          <w:rFonts w:hint="default" w:ascii="Times New Roman" w:hAnsi="Times New Roman" w:eastAsia="宋体" w:cs="Times New Roman"/>
          <w:color w:val="auto"/>
          <w:sz w:val="24"/>
          <w:szCs w:val="24"/>
          <w:lang w:val="en-US" w:eastAsia="zh-CN"/>
        </w:rPr>
        <w:t>主要生产设备情况见表3</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w:t>
      </w:r>
    </w:p>
    <w:p>
      <w:pPr>
        <w:pStyle w:val="29"/>
        <w:ind w:firstLine="0" w:firstLineChars="0"/>
        <w:jc w:val="center"/>
        <w:rPr>
          <w:rFonts w:hint="default" w:ascii="Times New Roman" w:hAnsi="Times New Roman" w:cs="Times New Roman"/>
          <w:b w:val="0"/>
          <w:bCs w:val="0"/>
          <w:color w:val="auto"/>
          <w:kern w:val="0"/>
          <w:szCs w:val="22"/>
          <w:lang w:val="en-US" w:eastAsia="zh-CN"/>
        </w:rPr>
      </w:pPr>
      <w:r>
        <w:rPr>
          <w:rFonts w:hint="default" w:ascii="Times New Roman" w:hAnsi="Times New Roman" w:cs="Times New Roman"/>
          <w:b w:val="0"/>
          <w:bCs w:val="0"/>
          <w:color w:val="auto"/>
          <w:kern w:val="0"/>
          <w:szCs w:val="22"/>
          <w:lang w:val="en-US" w:eastAsia="zh-CN"/>
        </w:rPr>
        <w:t>表3-</w:t>
      </w:r>
      <w:r>
        <w:rPr>
          <w:rFonts w:hint="eastAsia" w:ascii="Times New Roman" w:hAnsi="Times New Roman" w:cs="Times New Roman"/>
          <w:b w:val="0"/>
          <w:bCs w:val="0"/>
          <w:color w:val="auto"/>
          <w:kern w:val="0"/>
          <w:szCs w:val="22"/>
          <w:lang w:val="en-US" w:eastAsia="zh-CN"/>
        </w:rPr>
        <w:t>4</w:t>
      </w:r>
      <w:r>
        <w:rPr>
          <w:rFonts w:hint="default" w:ascii="Times New Roman" w:hAnsi="Times New Roman" w:cs="Times New Roman"/>
          <w:b w:val="0"/>
          <w:bCs w:val="0"/>
          <w:color w:val="auto"/>
          <w:kern w:val="0"/>
          <w:szCs w:val="22"/>
          <w:lang w:val="en-US" w:eastAsia="zh-CN"/>
        </w:rPr>
        <w:t xml:space="preserve">   扩建项目</w:t>
      </w:r>
      <w:r>
        <w:rPr>
          <w:rFonts w:hint="eastAsia" w:ascii="Times New Roman" w:hAnsi="Times New Roman" w:cs="Times New Roman"/>
          <w:b w:val="0"/>
          <w:bCs w:val="0"/>
          <w:color w:val="auto"/>
          <w:kern w:val="0"/>
          <w:szCs w:val="22"/>
          <w:lang w:val="en-US" w:eastAsia="zh-CN"/>
        </w:rPr>
        <w:t>实际</w:t>
      </w:r>
      <w:r>
        <w:rPr>
          <w:rFonts w:hint="default" w:ascii="Times New Roman" w:hAnsi="Times New Roman" w:cs="Times New Roman"/>
          <w:b w:val="0"/>
          <w:bCs w:val="0"/>
          <w:color w:val="auto"/>
          <w:kern w:val="0"/>
          <w:szCs w:val="22"/>
          <w:lang w:val="en-US" w:eastAsia="zh-CN"/>
        </w:rPr>
        <w:t>主要生产设备一览表</w:t>
      </w:r>
    </w:p>
    <w:tbl>
      <w:tblPr>
        <w:tblStyle w:val="19"/>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132"/>
        <w:gridCol w:w="1530"/>
        <w:gridCol w:w="1450"/>
        <w:gridCol w:w="3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58" w:type="dxa"/>
            <w:gridSpan w:val="4"/>
            <w:vAlign w:val="center"/>
          </w:tcPr>
          <w:p>
            <w:pPr>
              <w:widowControl w:val="0"/>
              <w:numPr>
                <w:ilvl w:val="0"/>
                <w:numId w:val="0"/>
              </w:numPr>
              <w:spacing w:beforeLines="0" w:afterLines="0"/>
              <w:ind w:left="0" w:leftChars="0" w:firstLine="0" w:firstLineChars="0"/>
              <w:jc w:val="center"/>
              <w:rPr>
                <w:rFonts w:hint="default" w:ascii="Times New Roman" w:hAnsi="Times New Roman" w:eastAsia="宋体" w:cs="Times New Roman"/>
                <w:b/>
                <w:bCs/>
                <w:color w:val="auto"/>
                <w:sz w:val="21"/>
                <w:szCs w:val="21"/>
                <w:vertAlign w:val="baseline"/>
              </w:rPr>
            </w:pPr>
            <w:r>
              <w:rPr>
                <w:rFonts w:hint="eastAsia" w:ascii="Times New Roman" w:hAnsi="Times New Roman" w:eastAsia="宋体" w:cs="Times New Roman"/>
                <w:b/>
                <w:bCs/>
                <w:color w:val="auto"/>
                <w:sz w:val="21"/>
                <w:szCs w:val="21"/>
                <w:vertAlign w:val="baseline"/>
                <w:lang w:val="en-US" w:eastAsia="zh-CN"/>
              </w:rPr>
              <w:t>实际</w:t>
            </w:r>
            <w:r>
              <w:rPr>
                <w:rFonts w:hint="default" w:ascii="Times New Roman" w:hAnsi="Times New Roman" w:eastAsia="宋体" w:cs="Times New Roman"/>
                <w:b/>
                <w:bCs/>
                <w:color w:val="auto"/>
                <w:sz w:val="21"/>
                <w:szCs w:val="21"/>
                <w:vertAlign w:val="baseline"/>
                <w:lang w:val="en-US" w:eastAsia="zh-CN"/>
              </w:rPr>
              <w:t>主要生产设备一览表</w:t>
            </w:r>
          </w:p>
        </w:tc>
        <w:tc>
          <w:tcPr>
            <w:tcW w:w="3998" w:type="dxa"/>
            <w:vMerge w:val="restart"/>
            <w:vAlign w:val="center"/>
          </w:tcPr>
          <w:p>
            <w:pPr>
              <w:widowControl w:val="0"/>
              <w:numPr>
                <w:ilvl w:val="0"/>
                <w:numId w:val="0"/>
              </w:numPr>
              <w:spacing w:beforeLines="0" w:afterLines="0"/>
              <w:ind w:left="0" w:leftChars="0" w:firstLine="0" w:firstLineChars="0"/>
              <w:jc w:val="center"/>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rPr>
              <w:t>与环评阶段对照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widowControl w:val="0"/>
              <w:numPr>
                <w:ilvl w:val="0"/>
                <w:numId w:val="0"/>
              </w:numPr>
              <w:spacing w:beforeLines="0" w:afterLines="0"/>
              <w:ind w:left="0" w:leftChars="0" w:firstLine="0" w:firstLineChars="0"/>
              <w:jc w:val="center"/>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rPr>
              <w:t>序号</w:t>
            </w:r>
          </w:p>
        </w:tc>
        <w:tc>
          <w:tcPr>
            <w:tcW w:w="1132" w:type="dxa"/>
            <w:vAlign w:val="center"/>
          </w:tcPr>
          <w:p>
            <w:pPr>
              <w:widowControl w:val="0"/>
              <w:numPr>
                <w:ilvl w:val="0"/>
                <w:numId w:val="0"/>
              </w:numPr>
              <w:spacing w:beforeLines="0" w:afterLines="0"/>
              <w:ind w:left="0" w:leftChars="0" w:firstLine="0" w:firstLineChars="0"/>
              <w:jc w:val="center"/>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rPr>
              <w:t>设备名称</w:t>
            </w:r>
          </w:p>
        </w:tc>
        <w:tc>
          <w:tcPr>
            <w:tcW w:w="1530" w:type="dxa"/>
            <w:vAlign w:val="center"/>
          </w:tcPr>
          <w:p>
            <w:pPr>
              <w:widowControl w:val="0"/>
              <w:numPr>
                <w:ilvl w:val="0"/>
                <w:numId w:val="0"/>
              </w:numPr>
              <w:spacing w:beforeLines="0" w:afterLines="0"/>
              <w:ind w:left="0" w:leftChars="0" w:firstLine="0" w:firstLineChars="0"/>
              <w:jc w:val="center"/>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rPr>
              <w:t>型号/规格</w:t>
            </w:r>
          </w:p>
        </w:tc>
        <w:tc>
          <w:tcPr>
            <w:tcW w:w="1450" w:type="dxa"/>
            <w:vAlign w:val="center"/>
          </w:tcPr>
          <w:p>
            <w:pPr>
              <w:widowControl w:val="0"/>
              <w:numPr>
                <w:ilvl w:val="0"/>
                <w:numId w:val="0"/>
              </w:numPr>
              <w:spacing w:beforeLines="0" w:afterLines="0"/>
              <w:ind w:left="0" w:leftChars="0" w:firstLine="0" w:firstLineChars="0"/>
              <w:jc w:val="center"/>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rPr>
              <w:t>数量（台/套）</w:t>
            </w:r>
          </w:p>
        </w:tc>
        <w:tc>
          <w:tcPr>
            <w:tcW w:w="3998" w:type="dxa"/>
            <w:vMerge w:val="continue"/>
            <w:vAlign w:val="center"/>
          </w:tcPr>
          <w:p>
            <w:pPr>
              <w:widowControl w:val="0"/>
              <w:numPr>
                <w:ilvl w:val="0"/>
                <w:numId w:val="0"/>
              </w:numPr>
              <w:spacing w:beforeLines="0" w:afterLines="0"/>
              <w:ind w:left="0" w:leftChars="0" w:firstLine="0" w:firstLineChars="0"/>
              <w:jc w:val="center"/>
              <w:rPr>
                <w:rFonts w:hint="default" w:ascii="Times New Roman" w:hAnsi="Times New Roman" w:eastAsia="宋体" w:cs="Times New Roman"/>
                <w:b/>
                <w:bCs/>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w:t>
            </w:r>
          </w:p>
        </w:tc>
        <w:tc>
          <w:tcPr>
            <w:tcW w:w="1132"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压铸机</w:t>
            </w:r>
          </w:p>
        </w:tc>
        <w:tc>
          <w:tcPr>
            <w:tcW w:w="153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DCC</w:t>
            </w:r>
            <w:r>
              <w:rPr>
                <w:rFonts w:hint="default" w:ascii="Times New Roman" w:hAnsi="Times New Roman" w:eastAsia="宋体" w:cs="Times New Roman"/>
                <w:color w:val="auto"/>
                <w:sz w:val="21"/>
                <w:szCs w:val="21"/>
                <w:vertAlign w:val="baseline"/>
                <w:lang w:val="en-US" w:eastAsia="zh-CN"/>
              </w:rPr>
              <w:t>800</w:t>
            </w:r>
          </w:p>
        </w:tc>
        <w:tc>
          <w:tcPr>
            <w:tcW w:w="145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w:t>
            </w:r>
          </w:p>
        </w:tc>
        <w:tc>
          <w:tcPr>
            <w:tcW w:w="3998" w:type="dxa"/>
            <w:vAlign w:val="center"/>
          </w:tcPr>
          <w:p>
            <w:pPr>
              <w:widowControl w:val="0"/>
              <w:numPr>
                <w:ilvl w:val="0"/>
                <w:numId w:val="0"/>
              </w:numPr>
              <w:spacing w:beforeLines="0" w:afterLines="0"/>
              <w:jc w:val="center"/>
              <w:rPr>
                <w:rFonts w:hint="eastAsia" w:ascii="Times New Roman" w:hAnsi="Times New Roman" w:eastAsia="宋体" w:cs="Times New Roman"/>
                <w:color w:val="auto"/>
                <w:sz w:val="21"/>
                <w:szCs w:val="21"/>
                <w:vertAlign w:val="baseline"/>
                <w:lang w:eastAsia="zh-CN"/>
              </w:rPr>
            </w:pPr>
            <w:r>
              <w:rPr>
                <w:rFonts w:hint="eastAsia" w:ascii="Times New Roman" w:hAnsi="Times New Roman" w:cs="Times New Roman"/>
                <w:color w:val="auto"/>
                <w:sz w:val="21"/>
                <w:szCs w:val="21"/>
                <w:vertAlign w:val="baseline"/>
                <w:lang w:val="en-US" w:eastAsia="zh-CN"/>
              </w:rPr>
              <w:t>环评为</w:t>
            </w:r>
            <w:r>
              <w:rPr>
                <w:rFonts w:hint="default" w:ascii="Times New Roman" w:hAnsi="Times New Roman" w:eastAsia="宋体" w:cs="Times New Roman"/>
                <w:color w:val="auto"/>
                <w:sz w:val="21"/>
                <w:szCs w:val="21"/>
                <w:vertAlign w:val="baseline"/>
              </w:rPr>
              <w:t>DCC</w:t>
            </w:r>
            <w:r>
              <w:rPr>
                <w:rFonts w:hint="eastAsia" w:ascii="Times New Roman" w:hAnsi="Times New Roman" w:cs="Times New Roman"/>
                <w:color w:val="auto"/>
                <w:sz w:val="21"/>
                <w:szCs w:val="21"/>
                <w:vertAlign w:val="baseline"/>
                <w:lang w:val="en-US" w:eastAsia="zh-CN"/>
              </w:rPr>
              <w:t>630压铸机10台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w:t>
            </w:r>
          </w:p>
        </w:tc>
        <w:tc>
          <w:tcPr>
            <w:tcW w:w="1132"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压铸机</w:t>
            </w:r>
          </w:p>
        </w:tc>
        <w:tc>
          <w:tcPr>
            <w:tcW w:w="153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DCC1000</w:t>
            </w:r>
          </w:p>
        </w:tc>
        <w:tc>
          <w:tcPr>
            <w:tcW w:w="145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w:t>
            </w:r>
          </w:p>
        </w:tc>
        <w:tc>
          <w:tcPr>
            <w:tcW w:w="3998"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eastAsia" w:ascii="Times New Roman" w:hAnsi="Times New Roman" w:cs="Times New Roman"/>
                <w:color w:val="auto"/>
                <w:sz w:val="21"/>
                <w:szCs w:val="21"/>
                <w:vertAlign w:val="baseline"/>
                <w:lang w:val="en-US" w:eastAsia="zh-CN"/>
              </w:rPr>
              <w:t>环评为</w:t>
            </w:r>
            <w:r>
              <w:rPr>
                <w:rFonts w:hint="default" w:ascii="Times New Roman" w:hAnsi="Times New Roman" w:eastAsia="宋体" w:cs="Times New Roman"/>
                <w:color w:val="auto"/>
                <w:sz w:val="21"/>
                <w:szCs w:val="21"/>
                <w:vertAlign w:val="baseline"/>
              </w:rPr>
              <w:t>DCC</w:t>
            </w:r>
            <w:r>
              <w:rPr>
                <w:rFonts w:hint="eastAsia" w:ascii="Times New Roman" w:hAnsi="Times New Roman" w:cs="Times New Roman"/>
                <w:color w:val="auto"/>
                <w:sz w:val="21"/>
                <w:szCs w:val="21"/>
                <w:vertAlign w:val="baseline"/>
                <w:lang w:val="en-US" w:eastAsia="zh-CN"/>
              </w:rPr>
              <w:t>1000压铸机3台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3</w:t>
            </w:r>
          </w:p>
        </w:tc>
        <w:tc>
          <w:tcPr>
            <w:tcW w:w="1132"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压铸机</w:t>
            </w:r>
          </w:p>
        </w:tc>
        <w:tc>
          <w:tcPr>
            <w:tcW w:w="153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DCC1250</w:t>
            </w:r>
          </w:p>
        </w:tc>
        <w:tc>
          <w:tcPr>
            <w:tcW w:w="1450" w:type="dxa"/>
            <w:vAlign w:val="center"/>
          </w:tcPr>
          <w:p>
            <w:pPr>
              <w:widowControl w:val="0"/>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1</w:t>
            </w:r>
          </w:p>
        </w:tc>
        <w:tc>
          <w:tcPr>
            <w:tcW w:w="3998" w:type="dxa"/>
            <w:vAlign w:val="center"/>
          </w:tcPr>
          <w:p>
            <w:pPr>
              <w:widowControl w:val="0"/>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1"/>
                <w:vertAlign w:val="baseline"/>
              </w:rPr>
            </w:pPr>
            <w:r>
              <w:rPr>
                <w:rFonts w:hint="eastAsia" w:ascii="Times New Roman" w:hAnsi="Times New Roman" w:cs="Times New Roman"/>
                <w:color w:val="auto"/>
                <w:sz w:val="21"/>
                <w:szCs w:val="21"/>
                <w:vertAlign w:val="baseline"/>
                <w:lang w:val="en-US" w:eastAsia="zh-CN"/>
              </w:rPr>
              <w:t>环评为</w:t>
            </w:r>
            <w:r>
              <w:rPr>
                <w:rFonts w:hint="default" w:ascii="Times New Roman" w:hAnsi="Times New Roman" w:eastAsia="宋体" w:cs="Times New Roman"/>
                <w:color w:val="auto"/>
                <w:sz w:val="21"/>
                <w:szCs w:val="21"/>
                <w:vertAlign w:val="baseline"/>
              </w:rPr>
              <w:t>DCC</w:t>
            </w:r>
            <w:r>
              <w:rPr>
                <w:rFonts w:hint="eastAsia" w:ascii="Times New Roman" w:hAnsi="Times New Roman" w:cs="Times New Roman"/>
                <w:color w:val="auto"/>
                <w:sz w:val="21"/>
                <w:szCs w:val="21"/>
                <w:vertAlign w:val="baseline"/>
                <w:lang w:val="en-US" w:eastAsia="zh-CN"/>
              </w:rPr>
              <w:t>1250压铸机3台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4</w:t>
            </w:r>
          </w:p>
        </w:tc>
        <w:tc>
          <w:tcPr>
            <w:tcW w:w="1132"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压铸机</w:t>
            </w:r>
          </w:p>
        </w:tc>
        <w:tc>
          <w:tcPr>
            <w:tcW w:w="153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DCC1600</w:t>
            </w:r>
          </w:p>
        </w:tc>
        <w:tc>
          <w:tcPr>
            <w:tcW w:w="1450" w:type="dxa"/>
            <w:vAlign w:val="center"/>
          </w:tcPr>
          <w:p>
            <w:pPr>
              <w:widowControl w:val="0"/>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1</w:t>
            </w:r>
          </w:p>
        </w:tc>
        <w:tc>
          <w:tcPr>
            <w:tcW w:w="3998" w:type="dxa"/>
            <w:vAlign w:val="center"/>
          </w:tcPr>
          <w:p>
            <w:pPr>
              <w:widowControl w:val="0"/>
              <w:numPr>
                <w:ilvl w:val="0"/>
                <w:numId w:val="0"/>
              </w:numPr>
              <w:spacing w:beforeLines="0" w:afterLines="0"/>
              <w:ind w:left="0" w:leftChars="0" w:firstLine="0" w:firstLineChars="0"/>
              <w:jc w:val="center"/>
              <w:rPr>
                <w:rFonts w:hint="eastAsia" w:ascii="Times New Roman" w:hAnsi="Times New Roman" w:eastAsia="宋体" w:cs="Times New Roman"/>
                <w:color w:val="auto"/>
                <w:sz w:val="21"/>
                <w:szCs w:val="21"/>
                <w:vertAlign w:val="baseline"/>
                <w:lang w:eastAsia="zh-CN"/>
              </w:rPr>
            </w:pPr>
            <w:r>
              <w:rPr>
                <w:rFonts w:hint="eastAsia" w:ascii="Times New Roman" w:hAnsi="Times New Roman" w:cs="Times New Roman"/>
                <w:color w:val="auto"/>
                <w:sz w:val="21"/>
                <w:szCs w:val="21"/>
                <w:vertAlign w:val="baseli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5</w:t>
            </w:r>
          </w:p>
        </w:tc>
        <w:tc>
          <w:tcPr>
            <w:tcW w:w="1132"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保温炉</w:t>
            </w:r>
          </w:p>
        </w:tc>
        <w:tc>
          <w:tcPr>
            <w:tcW w:w="153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YGBT</w:t>
            </w:r>
            <w:r>
              <w:rPr>
                <w:rFonts w:hint="default" w:ascii="Times New Roman" w:hAnsi="Times New Roman" w:eastAsia="宋体" w:cs="Times New Roman"/>
                <w:color w:val="auto"/>
                <w:sz w:val="21"/>
                <w:szCs w:val="21"/>
                <w:vertAlign w:val="baseline"/>
              </w:rPr>
              <w:t>-</w:t>
            </w:r>
            <w:r>
              <w:rPr>
                <w:rFonts w:hint="default" w:ascii="Times New Roman" w:hAnsi="Times New Roman" w:eastAsia="宋体" w:cs="Times New Roman"/>
                <w:color w:val="auto"/>
                <w:sz w:val="21"/>
                <w:szCs w:val="21"/>
                <w:vertAlign w:val="baseline"/>
                <w:lang w:val="en-US" w:eastAsia="zh-CN"/>
              </w:rPr>
              <w:t>800</w:t>
            </w:r>
          </w:p>
        </w:tc>
        <w:tc>
          <w:tcPr>
            <w:tcW w:w="1450" w:type="dxa"/>
            <w:vAlign w:val="center"/>
          </w:tcPr>
          <w:p>
            <w:pPr>
              <w:widowControl w:val="0"/>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1</w:t>
            </w:r>
          </w:p>
        </w:tc>
        <w:tc>
          <w:tcPr>
            <w:tcW w:w="3998" w:type="dxa"/>
            <w:vAlign w:val="center"/>
          </w:tcPr>
          <w:p>
            <w:pPr>
              <w:widowControl w:val="0"/>
              <w:numPr>
                <w:ilvl w:val="0"/>
                <w:numId w:val="0"/>
              </w:numPr>
              <w:spacing w:beforeLines="0" w:afterLines="0"/>
              <w:jc w:val="center"/>
              <w:rPr>
                <w:rFonts w:hint="eastAsia" w:ascii="Times New Roman" w:hAnsi="Times New Roman" w:eastAsia="宋体" w:cs="Times New Roman"/>
                <w:color w:val="auto"/>
                <w:sz w:val="21"/>
                <w:szCs w:val="21"/>
                <w:vertAlign w:val="baseline"/>
                <w:lang w:eastAsia="zh-CN"/>
              </w:rPr>
            </w:pPr>
            <w:r>
              <w:rPr>
                <w:rFonts w:hint="eastAsia" w:ascii="Times New Roman" w:hAnsi="Times New Roman" w:cs="Times New Roman"/>
                <w:color w:val="auto"/>
                <w:sz w:val="21"/>
                <w:szCs w:val="21"/>
                <w:vertAlign w:val="baseline"/>
                <w:lang w:val="en-US" w:eastAsia="zh-CN"/>
              </w:rPr>
              <w:t>环评为WGK-500保温炉10台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6</w:t>
            </w:r>
          </w:p>
        </w:tc>
        <w:tc>
          <w:tcPr>
            <w:tcW w:w="1132"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保温炉</w:t>
            </w:r>
          </w:p>
        </w:tc>
        <w:tc>
          <w:tcPr>
            <w:tcW w:w="153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YGBT</w:t>
            </w:r>
            <w:r>
              <w:rPr>
                <w:rFonts w:hint="default" w:ascii="Times New Roman" w:hAnsi="Times New Roman" w:eastAsia="宋体" w:cs="Times New Roman"/>
                <w:color w:val="auto"/>
                <w:sz w:val="21"/>
                <w:szCs w:val="21"/>
                <w:vertAlign w:val="baseline"/>
              </w:rPr>
              <w:t>-1000</w:t>
            </w:r>
          </w:p>
        </w:tc>
        <w:tc>
          <w:tcPr>
            <w:tcW w:w="1450" w:type="dxa"/>
            <w:vAlign w:val="center"/>
          </w:tcPr>
          <w:p>
            <w:pPr>
              <w:widowControl w:val="0"/>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1</w:t>
            </w:r>
          </w:p>
        </w:tc>
        <w:tc>
          <w:tcPr>
            <w:tcW w:w="3998"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eastAsia" w:ascii="Times New Roman" w:hAnsi="Times New Roman" w:cs="Times New Roman"/>
                <w:color w:val="auto"/>
                <w:sz w:val="21"/>
                <w:szCs w:val="21"/>
                <w:vertAlign w:val="baseline"/>
                <w:lang w:val="en-US" w:eastAsia="zh-CN"/>
              </w:rPr>
              <w:t>环评为WGK-1000保温炉3台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7</w:t>
            </w:r>
          </w:p>
        </w:tc>
        <w:tc>
          <w:tcPr>
            <w:tcW w:w="1132"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保温炉</w:t>
            </w:r>
          </w:p>
        </w:tc>
        <w:tc>
          <w:tcPr>
            <w:tcW w:w="153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YGBT</w:t>
            </w:r>
            <w:r>
              <w:rPr>
                <w:rFonts w:hint="default" w:ascii="Times New Roman" w:hAnsi="Times New Roman" w:eastAsia="宋体" w:cs="Times New Roman"/>
                <w:color w:val="auto"/>
                <w:sz w:val="21"/>
                <w:szCs w:val="21"/>
                <w:vertAlign w:val="baseline"/>
              </w:rPr>
              <w:t>-1200</w:t>
            </w:r>
          </w:p>
        </w:tc>
        <w:tc>
          <w:tcPr>
            <w:tcW w:w="1450" w:type="dxa"/>
            <w:vAlign w:val="center"/>
          </w:tcPr>
          <w:p>
            <w:pPr>
              <w:widowControl w:val="0"/>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1</w:t>
            </w:r>
          </w:p>
        </w:tc>
        <w:tc>
          <w:tcPr>
            <w:tcW w:w="3998"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eastAsia" w:ascii="Times New Roman" w:hAnsi="Times New Roman" w:cs="Times New Roman"/>
                <w:color w:val="auto"/>
                <w:sz w:val="21"/>
                <w:szCs w:val="21"/>
                <w:vertAlign w:val="baseline"/>
                <w:lang w:val="en-US" w:eastAsia="zh-CN"/>
              </w:rPr>
              <w:t>环评为WGK-1200保温炉3台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8</w:t>
            </w:r>
          </w:p>
        </w:tc>
        <w:tc>
          <w:tcPr>
            <w:tcW w:w="1132"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保温炉</w:t>
            </w:r>
          </w:p>
        </w:tc>
        <w:tc>
          <w:tcPr>
            <w:tcW w:w="153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YGBT</w:t>
            </w:r>
            <w:r>
              <w:rPr>
                <w:rFonts w:hint="default" w:ascii="Times New Roman" w:hAnsi="Times New Roman" w:eastAsia="宋体" w:cs="Times New Roman"/>
                <w:color w:val="auto"/>
                <w:sz w:val="21"/>
                <w:szCs w:val="21"/>
                <w:vertAlign w:val="baseline"/>
              </w:rPr>
              <w:t>-1500</w:t>
            </w:r>
          </w:p>
        </w:tc>
        <w:tc>
          <w:tcPr>
            <w:tcW w:w="1450" w:type="dxa"/>
            <w:vAlign w:val="center"/>
          </w:tcPr>
          <w:p>
            <w:pPr>
              <w:widowControl w:val="0"/>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1</w:t>
            </w:r>
          </w:p>
        </w:tc>
        <w:tc>
          <w:tcPr>
            <w:tcW w:w="3998"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eastAsia" w:ascii="Times New Roman" w:hAnsi="Times New Roman" w:cs="Times New Roman"/>
                <w:color w:val="auto"/>
                <w:sz w:val="21"/>
                <w:szCs w:val="21"/>
                <w:vertAlign w:val="baseline"/>
                <w:lang w:val="en-US" w:eastAsia="zh-CN"/>
              </w:rPr>
              <w:t>环评为WGK-1500保温炉1台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9</w:t>
            </w:r>
          </w:p>
        </w:tc>
        <w:tc>
          <w:tcPr>
            <w:tcW w:w="1132"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铝包</w:t>
            </w:r>
          </w:p>
        </w:tc>
        <w:tc>
          <w:tcPr>
            <w:tcW w:w="153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45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w:t>
            </w:r>
          </w:p>
        </w:tc>
        <w:tc>
          <w:tcPr>
            <w:tcW w:w="3998"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eastAsia" w:ascii="Times New Roman" w:hAnsi="Times New Roman" w:cs="Times New Roman"/>
                <w:color w:val="auto"/>
                <w:sz w:val="21"/>
                <w:szCs w:val="21"/>
                <w:vertAlign w:val="baseline"/>
                <w:lang w:val="en-US" w:eastAsia="zh-CN"/>
              </w:rPr>
              <w:t>环评为</w:t>
            </w:r>
            <w:r>
              <w:rPr>
                <w:rFonts w:hint="default" w:ascii="Times New Roman" w:hAnsi="Times New Roman" w:eastAsia="宋体" w:cs="Times New Roman"/>
                <w:color w:val="auto"/>
                <w:sz w:val="21"/>
                <w:szCs w:val="21"/>
                <w:vertAlign w:val="baseline"/>
              </w:rPr>
              <w:t>铝包</w:t>
            </w:r>
            <w:r>
              <w:rPr>
                <w:rFonts w:hint="eastAsia" w:ascii="Times New Roman" w:hAnsi="Times New Roman" w:cs="Times New Roman"/>
                <w:color w:val="auto"/>
                <w:sz w:val="21"/>
                <w:szCs w:val="21"/>
                <w:vertAlign w:val="baseline"/>
                <w:lang w:val="en-US" w:eastAsia="zh-CN"/>
              </w:rPr>
              <w:t>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10</w:t>
            </w:r>
          </w:p>
        </w:tc>
        <w:tc>
          <w:tcPr>
            <w:tcW w:w="1132"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钢制模具</w:t>
            </w:r>
          </w:p>
        </w:tc>
        <w:tc>
          <w:tcPr>
            <w:tcW w:w="153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N01正时链盒</w:t>
            </w:r>
            <w:r>
              <w:rPr>
                <w:rFonts w:hint="default" w:ascii="Times New Roman" w:hAnsi="Times New Roman" w:cs="Times New Roman"/>
                <w:color w:val="auto"/>
                <w:sz w:val="21"/>
                <w:szCs w:val="21"/>
                <w:highlight w:val="none"/>
                <w:vertAlign w:val="baseline"/>
                <w:lang w:eastAsia="zh-CN"/>
              </w:rPr>
              <w:t>、</w:t>
            </w:r>
            <w:r>
              <w:rPr>
                <w:rFonts w:hint="default" w:ascii="Times New Roman" w:hAnsi="Times New Roman" w:eastAsia="宋体" w:cs="Times New Roman"/>
                <w:color w:val="auto"/>
                <w:sz w:val="21"/>
                <w:szCs w:val="21"/>
                <w:highlight w:val="none"/>
                <w:vertAlign w:val="baseline"/>
              </w:rPr>
              <w:t>A26正时链盖</w:t>
            </w:r>
          </w:p>
        </w:tc>
        <w:tc>
          <w:tcPr>
            <w:tcW w:w="145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rPr>
              <w:t>2</w:t>
            </w:r>
          </w:p>
        </w:tc>
        <w:tc>
          <w:tcPr>
            <w:tcW w:w="3998" w:type="dxa"/>
            <w:vAlign w:val="center"/>
          </w:tcPr>
          <w:p>
            <w:pPr>
              <w:widowControl w:val="0"/>
              <w:numPr>
                <w:ilvl w:val="0"/>
                <w:numId w:val="0"/>
              </w:numPr>
              <w:spacing w:beforeLines="0" w:afterLines="0"/>
              <w:jc w:val="center"/>
              <w:rPr>
                <w:rFonts w:hint="eastAsia" w:ascii="Times New Roman" w:hAnsi="Times New Roman" w:eastAsia="宋体" w:cs="Times New Roman"/>
                <w:color w:val="auto"/>
                <w:sz w:val="21"/>
                <w:szCs w:val="21"/>
                <w:highlight w:val="none"/>
                <w:vertAlign w:val="baseline"/>
                <w:lang w:eastAsia="zh-CN"/>
              </w:rPr>
            </w:pPr>
            <w:r>
              <w:rPr>
                <w:rFonts w:hint="eastAsia" w:ascii="Times New Roman" w:hAnsi="Times New Roman" w:cs="Times New Roman"/>
                <w:color w:val="auto"/>
                <w:sz w:val="21"/>
                <w:szCs w:val="21"/>
                <w:highlight w:val="none"/>
                <w:vertAlign w:val="baseline"/>
                <w:lang w:val="en-US" w:eastAsia="zh-CN"/>
              </w:rPr>
              <w:t>环评为飞轮壳、机油盘、机油泵、轴承箱等共计58套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11</w:t>
            </w:r>
          </w:p>
        </w:tc>
        <w:tc>
          <w:tcPr>
            <w:tcW w:w="1132"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车床</w:t>
            </w:r>
          </w:p>
        </w:tc>
        <w:tc>
          <w:tcPr>
            <w:tcW w:w="153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C6140</w:t>
            </w:r>
          </w:p>
        </w:tc>
        <w:tc>
          <w:tcPr>
            <w:tcW w:w="145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w:t>
            </w:r>
          </w:p>
        </w:tc>
        <w:tc>
          <w:tcPr>
            <w:tcW w:w="3998"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eastAsia" w:ascii="Times New Roman" w:hAnsi="Times New Roman" w:cs="Times New Roman"/>
                <w:color w:val="auto"/>
                <w:sz w:val="21"/>
                <w:szCs w:val="21"/>
                <w:vertAlign w:val="baseli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12</w:t>
            </w:r>
          </w:p>
        </w:tc>
        <w:tc>
          <w:tcPr>
            <w:tcW w:w="1132"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铣床</w:t>
            </w:r>
          </w:p>
        </w:tc>
        <w:tc>
          <w:tcPr>
            <w:tcW w:w="153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X5032</w:t>
            </w:r>
          </w:p>
        </w:tc>
        <w:tc>
          <w:tcPr>
            <w:tcW w:w="145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1</w:t>
            </w:r>
          </w:p>
        </w:tc>
        <w:tc>
          <w:tcPr>
            <w:tcW w:w="3998"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eastAsia" w:ascii="Times New Roman" w:hAnsi="Times New Roman" w:cs="Times New Roman"/>
                <w:color w:val="auto"/>
                <w:sz w:val="21"/>
                <w:szCs w:val="21"/>
                <w:vertAlign w:val="baseli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13</w:t>
            </w:r>
          </w:p>
        </w:tc>
        <w:tc>
          <w:tcPr>
            <w:tcW w:w="1132"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平面磨床</w:t>
            </w:r>
          </w:p>
        </w:tc>
        <w:tc>
          <w:tcPr>
            <w:tcW w:w="153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M7150</w:t>
            </w:r>
          </w:p>
        </w:tc>
        <w:tc>
          <w:tcPr>
            <w:tcW w:w="145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1</w:t>
            </w:r>
          </w:p>
        </w:tc>
        <w:tc>
          <w:tcPr>
            <w:tcW w:w="3998"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eastAsia" w:ascii="Times New Roman" w:hAnsi="Times New Roman" w:cs="Times New Roman"/>
                <w:color w:val="auto"/>
                <w:sz w:val="21"/>
                <w:szCs w:val="21"/>
                <w:vertAlign w:val="baseli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14</w:t>
            </w:r>
          </w:p>
        </w:tc>
        <w:tc>
          <w:tcPr>
            <w:tcW w:w="1132"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摇臂钻床</w:t>
            </w:r>
          </w:p>
        </w:tc>
        <w:tc>
          <w:tcPr>
            <w:tcW w:w="153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Z3063</w:t>
            </w:r>
          </w:p>
        </w:tc>
        <w:tc>
          <w:tcPr>
            <w:tcW w:w="145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w:t>
            </w:r>
          </w:p>
        </w:tc>
        <w:tc>
          <w:tcPr>
            <w:tcW w:w="3998"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eastAsia" w:ascii="Times New Roman" w:hAnsi="Times New Roman" w:cs="Times New Roman"/>
                <w:color w:val="auto"/>
                <w:sz w:val="21"/>
                <w:szCs w:val="21"/>
                <w:vertAlign w:val="baseli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15</w:t>
            </w:r>
          </w:p>
        </w:tc>
        <w:tc>
          <w:tcPr>
            <w:tcW w:w="1132"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锯床</w:t>
            </w:r>
          </w:p>
        </w:tc>
        <w:tc>
          <w:tcPr>
            <w:tcW w:w="153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GD6550</w:t>
            </w:r>
          </w:p>
        </w:tc>
        <w:tc>
          <w:tcPr>
            <w:tcW w:w="145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w:t>
            </w:r>
          </w:p>
        </w:tc>
        <w:tc>
          <w:tcPr>
            <w:tcW w:w="3998"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eastAsia" w:ascii="Times New Roman" w:hAnsi="Times New Roman" w:cs="Times New Roman"/>
                <w:color w:val="auto"/>
                <w:sz w:val="21"/>
                <w:szCs w:val="21"/>
                <w:vertAlign w:val="baseli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16</w:t>
            </w:r>
          </w:p>
        </w:tc>
        <w:tc>
          <w:tcPr>
            <w:tcW w:w="1132"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氩弧焊机</w:t>
            </w:r>
          </w:p>
        </w:tc>
        <w:tc>
          <w:tcPr>
            <w:tcW w:w="153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YC-200BL3、YC-400TX3HGW</w:t>
            </w:r>
          </w:p>
        </w:tc>
        <w:tc>
          <w:tcPr>
            <w:tcW w:w="145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w:t>
            </w:r>
          </w:p>
        </w:tc>
        <w:tc>
          <w:tcPr>
            <w:tcW w:w="3998" w:type="dxa"/>
            <w:vAlign w:val="center"/>
          </w:tcPr>
          <w:p>
            <w:pPr>
              <w:widowControl w:val="0"/>
              <w:numPr>
                <w:ilvl w:val="0"/>
                <w:numId w:val="0"/>
              </w:numPr>
              <w:spacing w:beforeLines="0" w:afterLines="0"/>
              <w:jc w:val="center"/>
              <w:rPr>
                <w:rFonts w:hint="eastAsia" w:ascii="Times New Roman" w:hAnsi="Times New Roman" w:eastAsia="宋体" w:cs="Times New Roman"/>
                <w:color w:val="auto"/>
                <w:sz w:val="21"/>
                <w:szCs w:val="21"/>
                <w:vertAlign w:val="baseline"/>
                <w:lang w:eastAsia="zh-CN"/>
              </w:rPr>
            </w:pPr>
            <w:r>
              <w:rPr>
                <w:rFonts w:hint="eastAsia" w:ascii="Times New Roman" w:hAnsi="Times New Roman" w:cs="Times New Roman"/>
                <w:color w:val="auto"/>
                <w:sz w:val="21"/>
                <w:szCs w:val="21"/>
                <w:vertAlign w:val="baseline"/>
                <w:lang w:val="en-US" w:eastAsia="zh-CN"/>
              </w:rPr>
              <w:t>原环评为1台，新增加一台</w:t>
            </w:r>
            <w:r>
              <w:rPr>
                <w:rFonts w:hint="default" w:ascii="Times New Roman" w:hAnsi="Times New Roman" w:eastAsia="宋体" w:cs="Times New Roman"/>
                <w:color w:val="auto"/>
                <w:sz w:val="21"/>
                <w:szCs w:val="21"/>
                <w:vertAlign w:val="baseline"/>
              </w:rPr>
              <w:t>氩弧焊机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17</w:t>
            </w:r>
          </w:p>
        </w:tc>
        <w:tc>
          <w:tcPr>
            <w:tcW w:w="1132"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砂轮机</w:t>
            </w:r>
          </w:p>
        </w:tc>
        <w:tc>
          <w:tcPr>
            <w:tcW w:w="153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M3025J</w:t>
            </w:r>
          </w:p>
        </w:tc>
        <w:tc>
          <w:tcPr>
            <w:tcW w:w="145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w:t>
            </w:r>
          </w:p>
        </w:tc>
        <w:tc>
          <w:tcPr>
            <w:tcW w:w="3998"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eastAsia" w:ascii="Times New Roman" w:hAnsi="Times New Roman" w:cs="Times New Roman"/>
                <w:color w:val="auto"/>
                <w:sz w:val="21"/>
                <w:szCs w:val="21"/>
                <w:vertAlign w:val="baseli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18</w:t>
            </w:r>
          </w:p>
        </w:tc>
        <w:tc>
          <w:tcPr>
            <w:tcW w:w="1132"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抛丸机</w:t>
            </w:r>
          </w:p>
        </w:tc>
        <w:tc>
          <w:tcPr>
            <w:tcW w:w="153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Q3783</w:t>
            </w:r>
          </w:p>
        </w:tc>
        <w:tc>
          <w:tcPr>
            <w:tcW w:w="145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w:t>
            </w:r>
          </w:p>
        </w:tc>
        <w:tc>
          <w:tcPr>
            <w:tcW w:w="3998" w:type="dxa"/>
            <w:vAlign w:val="center"/>
          </w:tcPr>
          <w:p>
            <w:pPr>
              <w:widowControl w:val="0"/>
              <w:numPr>
                <w:ilvl w:val="0"/>
                <w:numId w:val="0"/>
              </w:numPr>
              <w:spacing w:beforeLines="0" w:afterLines="0"/>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环评为ORB-12/16抛丸机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rPr>
              <w:t>19</w:t>
            </w:r>
          </w:p>
        </w:tc>
        <w:tc>
          <w:tcPr>
            <w:tcW w:w="1132"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冷却塔</w:t>
            </w:r>
          </w:p>
        </w:tc>
        <w:tc>
          <w:tcPr>
            <w:tcW w:w="153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HBNG-400T</w:t>
            </w:r>
          </w:p>
        </w:tc>
        <w:tc>
          <w:tcPr>
            <w:tcW w:w="145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rPr>
              <w:t>1</w:t>
            </w:r>
          </w:p>
        </w:tc>
        <w:tc>
          <w:tcPr>
            <w:tcW w:w="3998"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eastAsia" w:ascii="Times New Roman" w:hAnsi="Times New Roman" w:cs="Times New Roman"/>
                <w:color w:val="auto"/>
                <w:sz w:val="21"/>
                <w:szCs w:val="21"/>
                <w:vertAlign w:val="baseli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20</w:t>
            </w:r>
          </w:p>
        </w:tc>
        <w:tc>
          <w:tcPr>
            <w:tcW w:w="1132"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X射线探伤机</w:t>
            </w:r>
          </w:p>
        </w:tc>
        <w:tc>
          <w:tcPr>
            <w:tcW w:w="153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HS-XYD-225</w:t>
            </w:r>
          </w:p>
        </w:tc>
        <w:tc>
          <w:tcPr>
            <w:tcW w:w="145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w:t>
            </w:r>
          </w:p>
        </w:tc>
        <w:tc>
          <w:tcPr>
            <w:tcW w:w="3998"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eastAsia" w:ascii="Times New Roman" w:hAnsi="Times New Roman" w:cs="Times New Roman"/>
                <w:color w:val="auto"/>
                <w:sz w:val="21"/>
                <w:szCs w:val="21"/>
                <w:vertAlign w:val="baseline"/>
                <w:lang w:val="en-US" w:eastAsia="zh-CN"/>
              </w:rPr>
              <w:t xml:space="preserve">环评为MXR-225/21 </w:t>
            </w:r>
            <w:r>
              <w:rPr>
                <w:rFonts w:hint="default" w:ascii="Times New Roman" w:hAnsi="Times New Roman" w:eastAsia="宋体" w:cs="Times New Roman"/>
                <w:color w:val="auto"/>
                <w:sz w:val="21"/>
                <w:szCs w:val="21"/>
                <w:vertAlign w:val="baseline"/>
              </w:rPr>
              <w:t>X射线探伤机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21</w:t>
            </w:r>
          </w:p>
        </w:tc>
        <w:tc>
          <w:tcPr>
            <w:tcW w:w="1132"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三坐标测量仪</w:t>
            </w:r>
          </w:p>
        </w:tc>
        <w:tc>
          <w:tcPr>
            <w:tcW w:w="153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GLOBAL Classic SR</w:t>
            </w:r>
          </w:p>
        </w:tc>
        <w:tc>
          <w:tcPr>
            <w:tcW w:w="145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w:t>
            </w:r>
          </w:p>
        </w:tc>
        <w:tc>
          <w:tcPr>
            <w:tcW w:w="3998"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eastAsia" w:ascii="Times New Roman" w:hAnsi="Times New Roman" w:cs="Times New Roman"/>
                <w:color w:val="auto"/>
                <w:sz w:val="21"/>
                <w:szCs w:val="21"/>
                <w:vertAlign w:val="baseli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22</w:t>
            </w:r>
          </w:p>
        </w:tc>
        <w:tc>
          <w:tcPr>
            <w:tcW w:w="1132"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行车</w:t>
            </w:r>
          </w:p>
        </w:tc>
        <w:tc>
          <w:tcPr>
            <w:tcW w:w="153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10T、20/10T、40/20T</w:t>
            </w:r>
          </w:p>
        </w:tc>
        <w:tc>
          <w:tcPr>
            <w:tcW w:w="145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3</w:t>
            </w:r>
          </w:p>
        </w:tc>
        <w:tc>
          <w:tcPr>
            <w:tcW w:w="3998" w:type="dxa"/>
            <w:vAlign w:val="center"/>
          </w:tcPr>
          <w:p>
            <w:pPr>
              <w:widowControl w:val="0"/>
              <w:numPr>
                <w:ilvl w:val="0"/>
                <w:numId w:val="0"/>
              </w:numPr>
              <w:spacing w:beforeLines="0" w:afterLines="0"/>
              <w:jc w:val="center"/>
              <w:rPr>
                <w:rFonts w:hint="eastAsia" w:ascii="Times New Roman" w:hAnsi="Times New Roman" w:eastAsia="宋体" w:cs="Times New Roman"/>
                <w:color w:val="auto"/>
                <w:sz w:val="21"/>
                <w:szCs w:val="21"/>
                <w:vertAlign w:val="baseline"/>
                <w:lang w:eastAsia="zh-CN"/>
              </w:rPr>
            </w:pPr>
            <w:r>
              <w:rPr>
                <w:rFonts w:hint="eastAsia" w:ascii="Times New Roman" w:hAnsi="Times New Roman" w:cs="Times New Roman"/>
                <w:color w:val="auto"/>
                <w:sz w:val="21"/>
                <w:szCs w:val="21"/>
                <w:vertAlign w:val="baseline"/>
                <w:lang w:val="en-US" w:eastAsia="zh-CN"/>
              </w:rPr>
              <w:t>环评为</w:t>
            </w:r>
            <w:r>
              <w:rPr>
                <w:rFonts w:hint="default" w:ascii="Times New Roman" w:hAnsi="Times New Roman" w:eastAsia="宋体" w:cs="Times New Roman"/>
                <w:color w:val="auto"/>
                <w:sz w:val="21"/>
                <w:szCs w:val="21"/>
                <w:vertAlign w:val="baseline"/>
              </w:rPr>
              <w:t>10T、20/10T、40/20T</w:t>
            </w:r>
            <w:r>
              <w:rPr>
                <w:rFonts w:hint="eastAsia" w:ascii="Times New Roman" w:hAnsi="Times New Roman" w:cs="Times New Roman"/>
                <w:color w:val="auto"/>
                <w:sz w:val="21"/>
                <w:szCs w:val="21"/>
                <w:vertAlign w:val="baseline"/>
                <w:lang w:val="en-US" w:eastAsia="zh-CN"/>
              </w:rPr>
              <w:t>行车4台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23</w:t>
            </w:r>
          </w:p>
        </w:tc>
        <w:tc>
          <w:tcPr>
            <w:tcW w:w="1132"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叉车</w:t>
            </w:r>
          </w:p>
        </w:tc>
        <w:tc>
          <w:tcPr>
            <w:tcW w:w="153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5T</w:t>
            </w:r>
          </w:p>
        </w:tc>
        <w:tc>
          <w:tcPr>
            <w:tcW w:w="1450"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2</w:t>
            </w:r>
          </w:p>
        </w:tc>
        <w:tc>
          <w:tcPr>
            <w:tcW w:w="3998" w:type="dxa"/>
            <w:vAlign w:val="center"/>
          </w:tcPr>
          <w:p>
            <w:pPr>
              <w:widowControl w:val="0"/>
              <w:numPr>
                <w:ilvl w:val="0"/>
                <w:numId w:val="0"/>
              </w:numPr>
              <w:spacing w:beforeLines="0" w:afterLines="0"/>
              <w:jc w:val="center"/>
              <w:rPr>
                <w:rFonts w:hint="default" w:ascii="Times New Roman" w:hAnsi="Times New Roman" w:eastAsia="宋体" w:cs="Times New Roman"/>
                <w:color w:val="auto"/>
                <w:sz w:val="21"/>
                <w:szCs w:val="21"/>
                <w:vertAlign w:val="baseline"/>
              </w:rPr>
            </w:pPr>
            <w:r>
              <w:rPr>
                <w:rFonts w:hint="eastAsia" w:ascii="Times New Roman" w:hAnsi="Times New Roman" w:cs="Times New Roman"/>
                <w:color w:val="auto"/>
                <w:sz w:val="21"/>
                <w:szCs w:val="21"/>
                <w:vertAlign w:val="baseline"/>
                <w:lang w:val="en-US" w:eastAsia="zh-CN"/>
              </w:rPr>
              <w:t>与环评一致</w:t>
            </w:r>
          </w:p>
        </w:tc>
      </w:tr>
    </w:tbl>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shd w:val="clear" w:color="auto" w:fill="auto"/>
          <w:lang w:val="en-US" w:eastAsia="zh-CN"/>
        </w:rPr>
      </w:pPr>
      <w:r>
        <w:rPr>
          <w:rFonts w:hint="default" w:ascii="Times New Roman" w:hAnsi="Times New Roman" w:eastAsia="宋体" w:cs="Times New Roman"/>
          <w:color w:val="auto"/>
          <w:sz w:val="24"/>
          <w:szCs w:val="24"/>
          <w:shd w:val="clear" w:color="auto" w:fill="auto"/>
          <w:lang w:val="en-US" w:eastAsia="zh-CN"/>
        </w:rPr>
        <w:t>劳动定员及生产班次</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highlight w:val="none"/>
          <w:shd w:val="clear" w:color="auto" w:fill="auto"/>
          <w:lang w:val="en-US" w:eastAsia="zh-CN"/>
        </w:rPr>
      </w:pPr>
      <w:r>
        <w:rPr>
          <w:rFonts w:hint="default" w:ascii="Times New Roman" w:hAnsi="Times New Roman" w:eastAsia="宋体" w:cs="Times New Roman"/>
          <w:color w:val="auto"/>
          <w:sz w:val="24"/>
          <w:szCs w:val="24"/>
          <w:highlight w:val="none"/>
          <w:shd w:val="clear" w:color="auto" w:fill="auto"/>
          <w:lang w:val="en-US" w:eastAsia="zh-CN"/>
        </w:rPr>
        <w:t xml:space="preserve"> 项目劳动定员3</w:t>
      </w:r>
      <w:r>
        <w:rPr>
          <w:rFonts w:hint="default" w:ascii="Times New Roman" w:hAnsi="Times New Roman" w:cs="Times New Roman"/>
          <w:color w:val="auto"/>
          <w:sz w:val="24"/>
          <w:szCs w:val="24"/>
          <w:highlight w:val="none"/>
          <w:shd w:val="clear" w:color="auto" w:fill="auto"/>
          <w:lang w:val="en-US" w:eastAsia="zh-CN"/>
        </w:rPr>
        <w:t>3</w:t>
      </w:r>
      <w:r>
        <w:rPr>
          <w:rFonts w:hint="default" w:ascii="Times New Roman" w:hAnsi="Times New Roman" w:eastAsia="宋体" w:cs="Times New Roman"/>
          <w:color w:val="auto"/>
          <w:sz w:val="24"/>
          <w:szCs w:val="24"/>
          <w:highlight w:val="none"/>
          <w:shd w:val="clear" w:color="auto" w:fill="auto"/>
          <w:lang w:val="en-US" w:eastAsia="zh-CN"/>
        </w:rPr>
        <w:t>人，其中管理人员</w:t>
      </w:r>
      <w:r>
        <w:rPr>
          <w:rFonts w:hint="default" w:ascii="Times New Roman" w:hAnsi="Times New Roman" w:cs="Times New Roman"/>
          <w:color w:val="auto"/>
          <w:sz w:val="24"/>
          <w:szCs w:val="24"/>
          <w:highlight w:val="none"/>
          <w:shd w:val="clear" w:color="auto" w:fill="auto"/>
          <w:lang w:val="en-US" w:eastAsia="zh-CN"/>
        </w:rPr>
        <w:t>7</w:t>
      </w:r>
      <w:r>
        <w:rPr>
          <w:rFonts w:hint="default" w:ascii="Times New Roman" w:hAnsi="Times New Roman" w:eastAsia="宋体" w:cs="Times New Roman"/>
          <w:color w:val="auto"/>
          <w:sz w:val="24"/>
          <w:szCs w:val="24"/>
          <w:highlight w:val="none"/>
          <w:shd w:val="clear" w:color="auto" w:fill="auto"/>
          <w:lang w:val="en-US" w:eastAsia="zh-CN"/>
        </w:rPr>
        <w:t>人，均为新招聘员工。食宿依托新格厂区已有餐厅和宿舍。 全年工作日数</w:t>
      </w:r>
      <w:r>
        <w:rPr>
          <w:rFonts w:hint="default" w:ascii="Times New Roman" w:hAnsi="Times New Roman" w:cs="Times New Roman"/>
          <w:color w:val="auto"/>
          <w:sz w:val="24"/>
          <w:szCs w:val="24"/>
          <w:highlight w:val="none"/>
          <w:shd w:val="clear" w:color="auto" w:fill="auto"/>
          <w:lang w:val="en-US" w:eastAsia="zh-CN"/>
        </w:rPr>
        <w:t>312</w:t>
      </w:r>
      <w:r>
        <w:rPr>
          <w:rFonts w:hint="default" w:ascii="Times New Roman" w:hAnsi="Times New Roman" w:eastAsia="宋体" w:cs="Times New Roman"/>
          <w:color w:val="auto"/>
          <w:sz w:val="24"/>
          <w:szCs w:val="24"/>
          <w:highlight w:val="none"/>
          <w:shd w:val="clear" w:color="auto" w:fill="auto"/>
          <w:lang w:val="en-US" w:eastAsia="zh-CN"/>
        </w:rPr>
        <w:t>天，每班</w:t>
      </w:r>
      <w:r>
        <w:rPr>
          <w:rFonts w:hint="default" w:ascii="Times New Roman" w:hAnsi="Times New Roman" w:cs="Times New Roman"/>
          <w:color w:val="auto"/>
          <w:sz w:val="24"/>
          <w:szCs w:val="24"/>
          <w:highlight w:val="none"/>
          <w:shd w:val="clear" w:color="auto" w:fill="auto"/>
          <w:lang w:val="en-US" w:eastAsia="zh-CN"/>
        </w:rPr>
        <w:t>12</w:t>
      </w:r>
      <w:r>
        <w:rPr>
          <w:rFonts w:hint="default" w:ascii="Times New Roman" w:hAnsi="Times New Roman" w:eastAsia="宋体" w:cs="Times New Roman"/>
          <w:color w:val="auto"/>
          <w:sz w:val="24"/>
          <w:szCs w:val="24"/>
          <w:highlight w:val="none"/>
          <w:shd w:val="clear" w:color="auto" w:fill="auto"/>
          <w:lang w:val="en-US" w:eastAsia="zh-CN"/>
        </w:rPr>
        <w:t>小时，</w:t>
      </w:r>
      <w:r>
        <w:rPr>
          <w:rFonts w:hint="eastAsia" w:ascii="Times New Roman" w:hAnsi="Times New Roman" w:cs="Times New Roman"/>
          <w:color w:val="auto"/>
          <w:sz w:val="24"/>
          <w:szCs w:val="24"/>
          <w:highlight w:val="none"/>
          <w:shd w:val="clear" w:color="auto" w:fill="auto"/>
          <w:lang w:val="en-US" w:eastAsia="zh-CN"/>
        </w:rPr>
        <w:t>三</w:t>
      </w:r>
      <w:r>
        <w:rPr>
          <w:rFonts w:hint="default" w:ascii="Times New Roman" w:hAnsi="Times New Roman" w:eastAsia="宋体" w:cs="Times New Roman"/>
          <w:color w:val="auto"/>
          <w:sz w:val="24"/>
          <w:szCs w:val="24"/>
          <w:highlight w:val="none"/>
          <w:shd w:val="clear" w:color="auto" w:fill="auto"/>
          <w:lang w:val="en-US" w:eastAsia="zh-CN"/>
        </w:rPr>
        <w:t>班二倒制。</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highlight w:val="none"/>
          <w:shd w:val="clear" w:color="auto" w:fill="auto"/>
          <w:lang w:val="en-US" w:eastAsia="zh-CN"/>
        </w:rPr>
      </w:pPr>
      <w:r>
        <w:rPr>
          <w:rFonts w:hint="default" w:ascii="Times New Roman" w:hAnsi="Times New Roman" w:eastAsia="宋体" w:cs="Times New Roman"/>
          <w:color w:val="auto"/>
          <w:sz w:val="24"/>
          <w:szCs w:val="24"/>
          <w:highlight w:val="none"/>
          <w:shd w:val="clear" w:color="auto" w:fill="auto"/>
          <w:lang w:val="en-US" w:eastAsia="zh-CN"/>
        </w:rPr>
        <w:t xml:space="preserve"> 主要技术经济指标 </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扩建项目主要技术经济指标见表3</w:t>
      </w:r>
      <w:r>
        <w:rPr>
          <w:rFonts w:hint="default"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w:t>
      </w:r>
    </w:p>
    <w:p>
      <w:pPr>
        <w:pStyle w:val="29"/>
        <w:ind w:firstLine="0" w:firstLineChars="0"/>
        <w:jc w:val="center"/>
        <w:rPr>
          <w:rFonts w:hint="default" w:ascii="Times New Roman" w:hAnsi="Times New Roman" w:cs="Times New Roman"/>
          <w:b w:val="0"/>
          <w:bCs w:val="0"/>
          <w:color w:val="auto"/>
          <w:kern w:val="0"/>
          <w:szCs w:val="22"/>
          <w:highlight w:val="none"/>
          <w:lang w:val="en-US" w:eastAsia="zh-CN"/>
        </w:rPr>
      </w:pPr>
      <w:r>
        <w:rPr>
          <w:rFonts w:hint="default" w:ascii="Times New Roman" w:hAnsi="Times New Roman" w:cs="Times New Roman"/>
          <w:b w:val="0"/>
          <w:bCs w:val="0"/>
          <w:color w:val="auto"/>
          <w:kern w:val="0"/>
          <w:szCs w:val="22"/>
          <w:highlight w:val="none"/>
          <w:lang w:val="en-US" w:eastAsia="zh-CN"/>
        </w:rPr>
        <w:t>表3-</w:t>
      </w:r>
      <w:r>
        <w:rPr>
          <w:rFonts w:hint="eastAsia" w:ascii="Times New Roman" w:hAnsi="Times New Roman" w:cs="Times New Roman"/>
          <w:b w:val="0"/>
          <w:bCs w:val="0"/>
          <w:color w:val="auto"/>
          <w:kern w:val="0"/>
          <w:szCs w:val="22"/>
          <w:highlight w:val="none"/>
          <w:lang w:val="en-US" w:eastAsia="zh-CN"/>
        </w:rPr>
        <w:t>5</w:t>
      </w:r>
      <w:r>
        <w:rPr>
          <w:rFonts w:hint="default" w:ascii="Times New Roman" w:hAnsi="Times New Roman" w:cs="Times New Roman"/>
          <w:b w:val="0"/>
          <w:bCs w:val="0"/>
          <w:color w:val="auto"/>
          <w:kern w:val="0"/>
          <w:szCs w:val="22"/>
          <w:highlight w:val="none"/>
          <w:lang w:val="en-US" w:eastAsia="zh-CN"/>
        </w:rPr>
        <w:t xml:space="preserve">    扩建项目主要技术经济指标</w:t>
      </w:r>
    </w:p>
    <w:tbl>
      <w:tblPr>
        <w:tblStyle w:val="19"/>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20"/>
        <w:gridCol w:w="1150"/>
        <w:gridCol w:w="920"/>
        <w:gridCol w:w="2390"/>
        <w:gridCol w:w="2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678" w:type="dxa"/>
            <w:vAlign w:val="center"/>
          </w:tcPr>
          <w:p>
            <w:pPr>
              <w:widowControl w:val="0"/>
              <w:spacing w:beforeLines="0" w:afterLines="0"/>
              <w:jc w:val="center"/>
              <w:rPr>
                <w:rFonts w:hint="default" w:ascii="Times New Roman" w:hAnsi="Times New Roman" w:eastAsia="宋体" w:cs="Times New Roman"/>
                <w:b/>
                <w:bCs/>
                <w:color w:val="auto"/>
                <w:sz w:val="21"/>
                <w:szCs w:val="21"/>
                <w:highlight w:val="none"/>
                <w:vertAlign w:val="baseline"/>
              </w:rPr>
            </w:pPr>
            <w:r>
              <w:rPr>
                <w:rFonts w:hint="default" w:ascii="Times New Roman" w:hAnsi="Times New Roman" w:eastAsia="宋体" w:cs="Times New Roman"/>
                <w:b/>
                <w:bCs/>
                <w:color w:val="auto"/>
                <w:sz w:val="21"/>
                <w:szCs w:val="21"/>
                <w:highlight w:val="none"/>
                <w:vertAlign w:val="baseline"/>
              </w:rPr>
              <w:t>序号</w:t>
            </w:r>
          </w:p>
        </w:tc>
        <w:tc>
          <w:tcPr>
            <w:tcW w:w="1120" w:type="dxa"/>
            <w:vAlign w:val="center"/>
          </w:tcPr>
          <w:p>
            <w:pPr>
              <w:widowControl w:val="0"/>
              <w:spacing w:beforeLines="0" w:afterLines="0"/>
              <w:jc w:val="center"/>
              <w:rPr>
                <w:rFonts w:hint="default" w:ascii="Times New Roman" w:hAnsi="Times New Roman" w:eastAsia="宋体" w:cs="Times New Roman"/>
                <w:b/>
                <w:bCs/>
                <w:color w:val="auto"/>
                <w:sz w:val="21"/>
                <w:szCs w:val="21"/>
                <w:highlight w:val="none"/>
                <w:vertAlign w:val="baseline"/>
              </w:rPr>
            </w:pPr>
            <w:r>
              <w:rPr>
                <w:rFonts w:hint="default" w:ascii="Times New Roman" w:hAnsi="Times New Roman" w:eastAsia="宋体" w:cs="Times New Roman"/>
                <w:b/>
                <w:bCs/>
                <w:color w:val="auto"/>
                <w:sz w:val="21"/>
                <w:szCs w:val="21"/>
                <w:highlight w:val="none"/>
                <w:vertAlign w:val="baseline"/>
              </w:rPr>
              <w:t>项目</w:t>
            </w:r>
          </w:p>
        </w:tc>
        <w:tc>
          <w:tcPr>
            <w:tcW w:w="1150" w:type="dxa"/>
            <w:vAlign w:val="center"/>
          </w:tcPr>
          <w:p>
            <w:pPr>
              <w:widowControl w:val="0"/>
              <w:spacing w:beforeLines="0" w:afterLines="0"/>
              <w:jc w:val="center"/>
              <w:rPr>
                <w:rFonts w:hint="default" w:ascii="Times New Roman" w:hAnsi="Times New Roman" w:eastAsia="宋体" w:cs="Times New Roman"/>
                <w:b/>
                <w:bCs/>
                <w:color w:val="auto"/>
                <w:sz w:val="21"/>
                <w:szCs w:val="21"/>
                <w:highlight w:val="none"/>
                <w:vertAlign w:val="baseline"/>
              </w:rPr>
            </w:pPr>
            <w:r>
              <w:rPr>
                <w:rFonts w:hint="default" w:ascii="Times New Roman" w:hAnsi="Times New Roman" w:eastAsia="宋体" w:cs="Times New Roman"/>
                <w:b/>
                <w:bCs/>
                <w:color w:val="auto"/>
                <w:sz w:val="21"/>
                <w:szCs w:val="21"/>
                <w:highlight w:val="none"/>
                <w:vertAlign w:val="baseline"/>
              </w:rPr>
              <w:t>计量单位</w:t>
            </w:r>
          </w:p>
        </w:tc>
        <w:tc>
          <w:tcPr>
            <w:tcW w:w="920" w:type="dxa"/>
            <w:vAlign w:val="center"/>
          </w:tcPr>
          <w:p>
            <w:pPr>
              <w:widowControl w:val="0"/>
              <w:spacing w:beforeLines="0" w:afterLines="0"/>
              <w:jc w:val="center"/>
              <w:rPr>
                <w:rFonts w:hint="default" w:ascii="Times New Roman" w:hAnsi="Times New Roman" w:eastAsia="宋体" w:cs="Times New Roman"/>
                <w:b/>
                <w:bCs/>
                <w:color w:val="auto"/>
                <w:sz w:val="21"/>
                <w:szCs w:val="21"/>
                <w:highlight w:val="none"/>
                <w:vertAlign w:val="baseline"/>
              </w:rPr>
            </w:pPr>
            <w:r>
              <w:rPr>
                <w:rFonts w:hint="default" w:ascii="Times New Roman" w:hAnsi="Times New Roman" w:eastAsia="宋体" w:cs="Times New Roman"/>
                <w:b/>
                <w:bCs/>
                <w:color w:val="auto"/>
                <w:sz w:val="21"/>
                <w:szCs w:val="21"/>
                <w:highlight w:val="none"/>
                <w:vertAlign w:val="baseline"/>
              </w:rPr>
              <w:t>数值</w:t>
            </w:r>
          </w:p>
        </w:tc>
        <w:tc>
          <w:tcPr>
            <w:tcW w:w="2390" w:type="dxa"/>
            <w:vAlign w:val="center"/>
          </w:tcPr>
          <w:p>
            <w:pPr>
              <w:widowControl w:val="0"/>
              <w:spacing w:beforeLines="0" w:afterLines="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cs="Times New Roman"/>
                <w:b/>
                <w:bCs/>
                <w:color w:val="auto"/>
                <w:sz w:val="21"/>
                <w:szCs w:val="21"/>
                <w:highlight w:val="none"/>
                <w:vertAlign w:val="baseline"/>
                <w:lang w:val="en-US" w:eastAsia="zh-CN"/>
              </w:rPr>
              <w:t>备注</w:t>
            </w:r>
          </w:p>
        </w:tc>
        <w:tc>
          <w:tcPr>
            <w:tcW w:w="2598" w:type="dxa"/>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rPr>
              <w:t>与环评阶段对照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8"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1</w:t>
            </w:r>
          </w:p>
        </w:tc>
        <w:tc>
          <w:tcPr>
            <w:tcW w:w="112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占地面积</w:t>
            </w:r>
          </w:p>
        </w:tc>
        <w:tc>
          <w:tcPr>
            <w:tcW w:w="115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m</w:t>
            </w:r>
            <w:r>
              <w:rPr>
                <w:rFonts w:hint="default" w:ascii="Times New Roman" w:hAnsi="Times New Roman" w:eastAsia="宋体" w:cs="Times New Roman"/>
                <w:color w:val="auto"/>
                <w:sz w:val="21"/>
                <w:szCs w:val="21"/>
                <w:highlight w:val="none"/>
                <w:vertAlign w:val="superscript"/>
              </w:rPr>
              <w:t>2</w:t>
            </w:r>
          </w:p>
        </w:tc>
        <w:tc>
          <w:tcPr>
            <w:tcW w:w="92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5000</w:t>
            </w:r>
          </w:p>
        </w:tc>
        <w:tc>
          <w:tcPr>
            <w:tcW w:w="239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位于新格已建厂房内，不新增占地</w:t>
            </w:r>
          </w:p>
        </w:tc>
        <w:tc>
          <w:tcPr>
            <w:tcW w:w="2598"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eastAsia" w:ascii="Times New Roman" w:hAnsi="Times New Roman" w:cs="Times New Roman"/>
                <w:color w:val="auto"/>
                <w:sz w:val="21"/>
                <w:szCs w:val="21"/>
                <w:vertAlign w:val="baseli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8"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2</w:t>
            </w:r>
          </w:p>
        </w:tc>
        <w:tc>
          <w:tcPr>
            <w:tcW w:w="112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生产规模</w:t>
            </w:r>
          </w:p>
        </w:tc>
        <w:tc>
          <w:tcPr>
            <w:tcW w:w="115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万吨/年</w:t>
            </w:r>
          </w:p>
        </w:tc>
        <w:tc>
          <w:tcPr>
            <w:tcW w:w="92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eastAsia="zh-CN"/>
              </w:rPr>
            </w:pPr>
            <w:r>
              <w:rPr>
                <w:rFonts w:hint="default" w:ascii="Times New Roman" w:hAnsi="Times New Roman" w:eastAsia="宋体" w:cs="Times New Roman"/>
                <w:color w:val="auto"/>
                <w:sz w:val="21"/>
                <w:szCs w:val="21"/>
                <w:highlight w:val="none"/>
                <w:vertAlign w:val="baseline"/>
                <w:lang w:val="en-US" w:eastAsia="zh-CN"/>
              </w:rPr>
              <w:t>0.3</w:t>
            </w:r>
            <w:r>
              <w:rPr>
                <w:rFonts w:hint="default" w:ascii="Times New Roman" w:hAnsi="Times New Roman" w:cs="Times New Roman"/>
                <w:color w:val="auto"/>
                <w:sz w:val="21"/>
                <w:szCs w:val="21"/>
                <w:highlight w:val="none"/>
                <w:vertAlign w:val="baseline"/>
                <w:lang w:val="en-US" w:eastAsia="zh-CN"/>
              </w:rPr>
              <w:t>6</w:t>
            </w:r>
          </w:p>
        </w:tc>
        <w:tc>
          <w:tcPr>
            <w:tcW w:w="239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产品为铝压铸件</w:t>
            </w:r>
          </w:p>
        </w:tc>
        <w:tc>
          <w:tcPr>
            <w:tcW w:w="2598" w:type="dxa"/>
            <w:vAlign w:val="center"/>
          </w:tcPr>
          <w:p>
            <w:pPr>
              <w:widowControl w:val="0"/>
              <w:spacing w:beforeLines="0" w:afterLines="0"/>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环评为2.9万吨/年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8"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3</w:t>
            </w:r>
          </w:p>
        </w:tc>
        <w:tc>
          <w:tcPr>
            <w:tcW w:w="112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劳动定员</w:t>
            </w:r>
          </w:p>
        </w:tc>
        <w:tc>
          <w:tcPr>
            <w:tcW w:w="115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人</w:t>
            </w:r>
          </w:p>
        </w:tc>
        <w:tc>
          <w:tcPr>
            <w:tcW w:w="92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cs="Times New Roman"/>
                <w:color w:val="auto"/>
                <w:sz w:val="21"/>
                <w:szCs w:val="21"/>
                <w:highlight w:val="none"/>
                <w:vertAlign w:val="baseline"/>
                <w:lang w:val="en-US" w:eastAsia="zh-CN"/>
              </w:rPr>
              <w:t>33</w:t>
            </w:r>
          </w:p>
        </w:tc>
        <w:tc>
          <w:tcPr>
            <w:tcW w:w="239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其中管理人员人</w:t>
            </w:r>
            <w:r>
              <w:rPr>
                <w:rFonts w:hint="default" w:ascii="Times New Roman" w:hAnsi="Times New Roman" w:cs="Times New Roman"/>
                <w:color w:val="auto"/>
                <w:sz w:val="21"/>
                <w:szCs w:val="21"/>
                <w:highlight w:val="none"/>
                <w:vertAlign w:val="baseline"/>
                <w:lang w:val="en-US" w:eastAsia="zh-CN"/>
              </w:rPr>
              <w:t>7</w:t>
            </w:r>
          </w:p>
        </w:tc>
        <w:tc>
          <w:tcPr>
            <w:tcW w:w="2598" w:type="dxa"/>
            <w:vAlign w:val="center"/>
          </w:tcPr>
          <w:p>
            <w:pPr>
              <w:widowControl w:val="0"/>
              <w:spacing w:beforeLines="0" w:afterLines="0"/>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环评为劳动定员65人，管理6人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8"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4</w:t>
            </w:r>
          </w:p>
        </w:tc>
        <w:tc>
          <w:tcPr>
            <w:tcW w:w="112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总投资</w:t>
            </w:r>
          </w:p>
        </w:tc>
        <w:tc>
          <w:tcPr>
            <w:tcW w:w="115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万元</w:t>
            </w:r>
          </w:p>
        </w:tc>
        <w:tc>
          <w:tcPr>
            <w:tcW w:w="92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eastAsia="zh-CN"/>
              </w:rPr>
            </w:pPr>
            <w:r>
              <w:rPr>
                <w:rFonts w:hint="eastAsia" w:ascii="Times New Roman" w:hAnsi="Times New Roman" w:cs="Times New Roman"/>
                <w:color w:val="auto"/>
                <w:sz w:val="21"/>
                <w:szCs w:val="21"/>
                <w:highlight w:val="none"/>
                <w:vertAlign w:val="baseline"/>
                <w:lang w:val="en-US" w:eastAsia="zh-CN"/>
              </w:rPr>
              <w:t>2663</w:t>
            </w:r>
          </w:p>
        </w:tc>
        <w:tc>
          <w:tcPr>
            <w:tcW w:w="239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其中环保投资万元</w:t>
            </w:r>
            <w:r>
              <w:rPr>
                <w:rFonts w:hint="default" w:ascii="Times New Roman" w:hAnsi="Times New Roman" w:eastAsia="宋体" w:cs="Times New Roman"/>
                <w:color w:val="auto"/>
                <w:sz w:val="21"/>
                <w:szCs w:val="21"/>
                <w:highlight w:val="none"/>
                <w:vertAlign w:val="baseline"/>
                <w:lang w:val="en-US" w:eastAsia="zh-CN"/>
              </w:rPr>
              <w:t>1</w:t>
            </w:r>
            <w:r>
              <w:rPr>
                <w:rFonts w:hint="default" w:ascii="Times New Roman" w:hAnsi="Times New Roman" w:cs="Times New Roman"/>
                <w:color w:val="auto"/>
                <w:sz w:val="21"/>
                <w:szCs w:val="21"/>
                <w:highlight w:val="none"/>
                <w:vertAlign w:val="baseline"/>
                <w:lang w:val="en-US" w:eastAsia="zh-CN"/>
              </w:rPr>
              <w:t>40.5</w:t>
            </w:r>
          </w:p>
        </w:tc>
        <w:tc>
          <w:tcPr>
            <w:tcW w:w="2598" w:type="dxa"/>
            <w:vAlign w:val="center"/>
          </w:tcPr>
          <w:p>
            <w:pPr>
              <w:widowControl w:val="0"/>
              <w:spacing w:beforeLines="0" w:afterLines="0"/>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环评概算为10000万元，其中环保投资64万元。</w:t>
            </w:r>
          </w:p>
        </w:tc>
      </w:tr>
    </w:tbl>
    <w:p>
      <w:pPr>
        <w:pStyle w:val="3"/>
        <w:rPr>
          <w:rFonts w:hint="default" w:ascii="Times New Roman" w:hAnsi="Times New Roman" w:cs="Times New Roman"/>
          <w:color w:val="auto"/>
        </w:rPr>
      </w:pPr>
      <w:bookmarkStart w:id="75" w:name="_Toc9991"/>
      <w:bookmarkStart w:id="76" w:name="_Toc15307"/>
      <w:bookmarkStart w:id="77" w:name="_Toc664"/>
      <w:bookmarkStart w:id="78" w:name="_Toc19839"/>
      <w:bookmarkStart w:id="79" w:name="_Toc9633"/>
      <w:bookmarkStart w:id="80" w:name="_Toc3259"/>
      <w:bookmarkStart w:id="81" w:name="_Toc31832"/>
      <w:r>
        <w:rPr>
          <w:rFonts w:hint="default" w:ascii="Times New Roman" w:hAnsi="Times New Roman" w:cs="Times New Roman"/>
          <w:color w:val="auto"/>
        </w:rPr>
        <w:t>3.3主要原辅材料及燃料</w:t>
      </w:r>
      <w:bookmarkEnd w:id="75"/>
      <w:bookmarkEnd w:id="76"/>
      <w:bookmarkEnd w:id="77"/>
      <w:bookmarkEnd w:id="78"/>
      <w:bookmarkEnd w:id="79"/>
      <w:bookmarkEnd w:id="80"/>
      <w:bookmarkEnd w:id="81"/>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营运期年总用水</w:t>
      </w:r>
      <w:r>
        <w:rPr>
          <w:rFonts w:hint="default" w:ascii="Times New Roman" w:hAnsi="Times New Roman" w:eastAsia="宋体" w:cs="Times New Roman"/>
          <w:color w:val="auto"/>
          <w:sz w:val="24"/>
          <w:szCs w:val="24"/>
          <w:highlight w:val="none"/>
          <w:lang w:val="en-US" w:eastAsia="zh-CN"/>
        </w:rPr>
        <w:t>量约为</w:t>
      </w:r>
      <w:r>
        <w:rPr>
          <w:rFonts w:hint="default"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val="en-US" w:eastAsia="zh-CN"/>
        </w:rPr>
        <w:t>5900</w:t>
      </w:r>
      <w:r>
        <w:rPr>
          <w:rFonts w:hint="default" w:ascii="Times New Roman" w:hAnsi="Times New Roman" w:eastAsia="宋体" w:cs="Times New Roman"/>
          <w:color w:val="auto"/>
          <w:sz w:val="24"/>
          <w:szCs w:val="24"/>
          <w:highlight w:val="none"/>
          <w:lang w:val="en-US" w:eastAsia="zh-CN"/>
        </w:rPr>
        <w:t xml:space="preserve"> 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/a，其中新鲜用</w:t>
      </w:r>
      <w:r>
        <w:rPr>
          <w:rFonts w:hint="default" w:ascii="Times New Roman" w:hAnsi="Times New Roman" w:eastAsia="宋体" w:cs="Times New Roman"/>
          <w:color w:val="auto"/>
          <w:sz w:val="24"/>
          <w:szCs w:val="24"/>
          <w:highlight w:val="none"/>
          <w:lang w:val="en-US" w:eastAsia="zh-CN"/>
        </w:rPr>
        <w:t>水量约</w:t>
      </w:r>
      <w:r>
        <w:rPr>
          <w:rFonts w:hint="default" w:ascii="Times New Roman" w:hAnsi="Times New Roman" w:cs="Times New Roman"/>
          <w:color w:val="auto"/>
          <w:sz w:val="24"/>
          <w:szCs w:val="24"/>
          <w:highlight w:val="none"/>
          <w:lang w:val="en-US" w:eastAsia="zh-CN"/>
        </w:rPr>
        <w:t>250</w:t>
      </w:r>
      <w:r>
        <w:rPr>
          <w:rFonts w:hint="eastAsia" w:ascii="Times New Roman" w:hAnsi="Times New Roman"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lang w:val="en-US" w:eastAsia="zh-CN"/>
        </w:rPr>
        <w:t>a。 营运期能源为电和天然气，</w:t>
      </w:r>
      <w:r>
        <w:rPr>
          <w:rFonts w:hint="default" w:ascii="Times New Roman" w:hAnsi="Times New Roman" w:eastAsia="宋体" w:cs="Times New Roman"/>
          <w:color w:val="auto"/>
          <w:sz w:val="24"/>
          <w:szCs w:val="24"/>
          <w:highlight w:val="none"/>
          <w:lang w:val="en-US" w:eastAsia="zh-CN"/>
        </w:rPr>
        <w:t>耗电量约</w:t>
      </w:r>
      <w:r>
        <w:rPr>
          <w:rFonts w:hint="default" w:ascii="Times New Roman" w:hAnsi="Times New Roman" w:cs="Times New Roman"/>
          <w:color w:val="auto"/>
          <w:sz w:val="24"/>
          <w:szCs w:val="24"/>
          <w:highlight w:val="none"/>
          <w:lang w:val="en-US" w:eastAsia="zh-CN"/>
        </w:rPr>
        <w:t>1.5</w:t>
      </w:r>
      <w:r>
        <w:rPr>
          <w:rFonts w:hint="default" w:ascii="Times New Roman" w:hAnsi="Times New Roman" w:eastAsia="宋体" w:cs="Times New Roman"/>
          <w:color w:val="auto"/>
          <w:sz w:val="24"/>
          <w:szCs w:val="24"/>
          <w:highlight w:val="none"/>
          <w:lang w:val="en-US" w:eastAsia="zh-CN"/>
        </w:rPr>
        <w:t>万kwh/a，耗气量约</w:t>
      </w:r>
      <w:r>
        <w:rPr>
          <w:rFonts w:hint="default" w:ascii="Times New Roman" w:hAnsi="Times New Roman"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万m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lang w:val="en-US" w:eastAsia="zh-CN"/>
        </w:rPr>
        <w:t>扩建项目产品的主要原辅材料名称及年消耗数量见表3</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6</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项目所用脱模剂主要成分为硅油、天然石蜡、植物油、矿物油、乳化剂、表面活性剂和水，成分比例见表3-</w:t>
      </w:r>
      <w:r>
        <w:rPr>
          <w:rFonts w:hint="eastAsia" w:ascii="Times New Roman" w:hAnsi="Times New Roman" w:cs="Times New Roman"/>
          <w:color w:val="auto"/>
          <w:sz w:val="24"/>
          <w:szCs w:val="24"/>
          <w:lang w:val="en-US" w:eastAsia="zh-CN"/>
        </w:rPr>
        <w:t>7</w:t>
      </w:r>
      <w:r>
        <w:rPr>
          <w:rFonts w:hint="eastAsia" w:ascii="Times New Roman" w:hAnsi="Times New Roman" w:eastAsia="宋体" w:cs="Times New Roman"/>
          <w:color w:val="auto"/>
          <w:sz w:val="24"/>
          <w:szCs w:val="24"/>
          <w:lang w:val="en-US" w:eastAsia="zh-CN"/>
        </w:rPr>
        <w:t>。</w:t>
      </w:r>
    </w:p>
    <w:p>
      <w:pPr>
        <w:pStyle w:val="29"/>
        <w:ind w:firstLine="0" w:firstLineChars="0"/>
        <w:jc w:val="center"/>
        <w:rPr>
          <w:rFonts w:hint="default" w:ascii="Times New Roman" w:hAnsi="Times New Roman" w:cs="Times New Roman"/>
          <w:b w:val="0"/>
          <w:bCs w:val="0"/>
          <w:color w:val="auto"/>
          <w:kern w:val="0"/>
          <w:szCs w:val="22"/>
          <w:lang w:val="en-US" w:eastAsia="zh-CN"/>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b w:val="0"/>
          <w:bCs w:val="0"/>
          <w:color w:val="auto"/>
          <w:kern w:val="0"/>
          <w:szCs w:val="22"/>
          <w:lang w:val="en-US" w:eastAsia="zh-CN"/>
        </w:rPr>
        <w:t>表3-</w:t>
      </w:r>
      <w:r>
        <w:rPr>
          <w:rFonts w:hint="eastAsia" w:ascii="Times New Roman" w:hAnsi="Times New Roman" w:cs="Times New Roman"/>
          <w:b w:val="0"/>
          <w:bCs w:val="0"/>
          <w:color w:val="auto"/>
          <w:kern w:val="0"/>
          <w:szCs w:val="22"/>
          <w:lang w:val="en-US" w:eastAsia="zh-CN"/>
        </w:rPr>
        <w:t>6</w:t>
      </w:r>
      <w:r>
        <w:rPr>
          <w:rFonts w:hint="default" w:ascii="Times New Roman" w:hAnsi="Times New Roman" w:cs="Times New Roman"/>
          <w:b w:val="0"/>
          <w:bCs w:val="0"/>
          <w:color w:val="auto"/>
          <w:kern w:val="0"/>
          <w:szCs w:val="22"/>
          <w:lang w:val="en-US" w:eastAsia="zh-CN"/>
        </w:rPr>
        <w:t xml:space="preserve">   扩建项目生产</w:t>
      </w:r>
      <w:r>
        <w:rPr>
          <w:rFonts w:hint="eastAsia" w:ascii="Times New Roman" w:hAnsi="Times New Roman" w:cs="Times New Roman"/>
          <w:b w:val="0"/>
          <w:bCs w:val="0"/>
          <w:color w:val="auto"/>
          <w:kern w:val="0"/>
          <w:szCs w:val="22"/>
          <w:lang w:val="en-US" w:eastAsia="zh-CN"/>
        </w:rPr>
        <w:t>主要</w:t>
      </w:r>
      <w:r>
        <w:rPr>
          <w:rFonts w:hint="default" w:ascii="Times New Roman" w:hAnsi="Times New Roman" w:cs="Times New Roman"/>
          <w:b w:val="0"/>
          <w:bCs w:val="0"/>
          <w:color w:val="auto"/>
          <w:kern w:val="0"/>
          <w:szCs w:val="22"/>
          <w:lang w:val="en-US" w:eastAsia="zh-CN"/>
        </w:rPr>
        <w:t>原辅料消耗量</w:t>
      </w:r>
    </w:p>
    <w:tbl>
      <w:tblPr>
        <w:tblStyle w:val="19"/>
        <w:tblW w:w="8908"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870"/>
        <w:gridCol w:w="940"/>
        <w:gridCol w:w="860"/>
        <w:gridCol w:w="1280"/>
        <w:gridCol w:w="950"/>
        <w:gridCol w:w="940"/>
        <w:gridCol w:w="2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0" w:type="dxa"/>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rPr>
              <w:t>序号</w:t>
            </w:r>
          </w:p>
        </w:tc>
        <w:tc>
          <w:tcPr>
            <w:tcW w:w="870" w:type="dxa"/>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rPr>
              <w:t>原辅料</w:t>
            </w:r>
          </w:p>
          <w:p>
            <w:pPr>
              <w:widowControl w:val="0"/>
              <w:spacing w:beforeLines="0" w:afterLines="0"/>
              <w:jc w:val="center"/>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rPr>
              <w:t>名称</w:t>
            </w:r>
          </w:p>
        </w:tc>
        <w:tc>
          <w:tcPr>
            <w:tcW w:w="940" w:type="dxa"/>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rPr>
              <w:t>年消耗量（t/a）</w:t>
            </w:r>
          </w:p>
        </w:tc>
        <w:tc>
          <w:tcPr>
            <w:tcW w:w="860" w:type="dxa"/>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rPr>
              <w:t>来源</w:t>
            </w:r>
          </w:p>
        </w:tc>
        <w:tc>
          <w:tcPr>
            <w:tcW w:w="1280" w:type="dxa"/>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rPr>
              <w:t>物态</w:t>
            </w:r>
          </w:p>
        </w:tc>
        <w:tc>
          <w:tcPr>
            <w:tcW w:w="950" w:type="dxa"/>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rPr>
              <w:t>包装/贮存方式</w:t>
            </w:r>
          </w:p>
        </w:tc>
        <w:tc>
          <w:tcPr>
            <w:tcW w:w="940" w:type="dxa"/>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rPr>
              <w:t>最大储存量（t）</w:t>
            </w:r>
          </w:p>
        </w:tc>
        <w:tc>
          <w:tcPr>
            <w:tcW w:w="2638" w:type="dxa"/>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rPr>
              <w:t>与环评阶段对照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1</w:t>
            </w:r>
          </w:p>
        </w:tc>
        <w:tc>
          <w:tcPr>
            <w:tcW w:w="87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铝水</w:t>
            </w:r>
          </w:p>
        </w:tc>
        <w:tc>
          <w:tcPr>
            <w:tcW w:w="94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u w:val="none"/>
                <w:vertAlign w:val="baseline"/>
                <w:lang w:val="en-US" w:eastAsia="zh-CN"/>
              </w:rPr>
              <w:t>3600</w:t>
            </w:r>
          </w:p>
        </w:tc>
        <w:tc>
          <w:tcPr>
            <w:tcW w:w="86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新格熔炼生产线</w:t>
            </w:r>
          </w:p>
        </w:tc>
        <w:tc>
          <w:tcPr>
            <w:tcW w:w="128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高温，液态</w:t>
            </w:r>
          </w:p>
        </w:tc>
        <w:tc>
          <w:tcPr>
            <w:tcW w:w="95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保温炉</w:t>
            </w:r>
          </w:p>
        </w:tc>
        <w:tc>
          <w:tcPr>
            <w:tcW w:w="94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10</w:t>
            </w:r>
          </w:p>
        </w:tc>
        <w:tc>
          <w:tcPr>
            <w:tcW w:w="2638"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eastAsia" w:ascii="Times New Roman" w:hAnsi="Times New Roman" w:cs="Times New Roman"/>
                <w:color w:val="auto"/>
                <w:sz w:val="21"/>
                <w:szCs w:val="21"/>
                <w:highlight w:val="none"/>
                <w:vertAlign w:val="baseline"/>
                <w:lang w:val="en-US" w:eastAsia="zh-CN"/>
              </w:rPr>
              <w:t>环评为消耗2.9万吨/年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2</w:t>
            </w:r>
          </w:p>
        </w:tc>
        <w:tc>
          <w:tcPr>
            <w:tcW w:w="87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脱模剂</w:t>
            </w:r>
          </w:p>
        </w:tc>
        <w:tc>
          <w:tcPr>
            <w:tcW w:w="94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eastAsia="zh-CN"/>
              </w:rPr>
            </w:pPr>
            <w:r>
              <w:rPr>
                <w:rFonts w:hint="default" w:ascii="Times New Roman" w:hAnsi="Times New Roman" w:cs="Times New Roman"/>
                <w:color w:val="auto"/>
                <w:sz w:val="21"/>
                <w:szCs w:val="21"/>
                <w:highlight w:val="none"/>
                <w:u w:val="none"/>
                <w:vertAlign w:val="baseline"/>
                <w:lang w:val="en-US" w:eastAsia="zh-CN"/>
              </w:rPr>
              <w:t>3.5</w:t>
            </w:r>
          </w:p>
        </w:tc>
        <w:tc>
          <w:tcPr>
            <w:tcW w:w="86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外购</w:t>
            </w:r>
          </w:p>
        </w:tc>
        <w:tc>
          <w:tcPr>
            <w:tcW w:w="128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常温，使用时与水进行1：100稀释（液态）</w:t>
            </w:r>
          </w:p>
        </w:tc>
        <w:tc>
          <w:tcPr>
            <w:tcW w:w="95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桶装</w:t>
            </w:r>
          </w:p>
        </w:tc>
        <w:tc>
          <w:tcPr>
            <w:tcW w:w="94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1.2</w:t>
            </w:r>
          </w:p>
        </w:tc>
        <w:tc>
          <w:tcPr>
            <w:tcW w:w="2638"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eastAsia" w:ascii="Times New Roman" w:hAnsi="Times New Roman" w:cs="Times New Roman"/>
                <w:color w:val="auto"/>
                <w:sz w:val="21"/>
                <w:szCs w:val="21"/>
                <w:highlight w:val="none"/>
                <w:vertAlign w:val="baseline"/>
                <w:lang w:val="en-US" w:eastAsia="zh-CN"/>
              </w:rPr>
              <w:t>环评为消耗14t/a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u w:val="none"/>
                <w:vertAlign w:val="baseline"/>
              </w:rPr>
            </w:pPr>
            <w:r>
              <w:rPr>
                <w:rFonts w:hint="default" w:ascii="Times New Roman" w:hAnsi="Times New Roman" w:eastAsia="宋体" w:cs="Times New Roman"/>
                <w:color w:val="auto"/>
                <w:sz w:val="21"/>
                <w:szCs w:val="21"/>
                <w:highlight w:val="none"/>
                <w:u w:val="none"/>
                <w:vertAlign w:val="baseline"/>
              </w:rPr>
              <w:t>3</w:t>
            </w:r>
          </w:p>
        </w:tc>
        <w:tc>
          <w:tcPr>
            <w:tcW w:w="87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u w:val="none"/>
                <w:vertAlign w:val="baseline"/>
              </w:rPr>
            </w:pPr>
            <w:r>
              <w:rPr>
                <w:rFonts w:hint="default" w:ascii="Times New Roman" w:hAnsi="Times New Roman" w:eastAsia="宋体" w:cs="Times New Roman"/>
                <w:color w:val="auto"/>
                <w:sz w:val="21"/>
                <w:szCs w:val="21"/>
                <w:highlight w:val="none"/>
                <w:u w:val="none"/>
                <w:vertAlign w:val="baseline"/>
              </w:rPr>
              <w:t>切削液</w:t>
            </w:r>
          </w:p>
        </w:tc>
        <w:tc>
          <w:tcPr>
            <w:tcW w:w="94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u w:val="none"/>
                <w:vertAlign w:val="baseline"/>
                <w:lang w:eastAsia="zh-CN"/>
              </w:rPr>
            </w:pPr>
            <w:r>
              <w:rPr>
                <w:rFonts w:hint="default" w:ascii="Times New Roman" w:hAnsi="Times New Roman" w:cs="Times New Roman"/>
                <w:color w:val="auto"/>
                <w:sz w:val="21"/>
                <w:szCs w:val="21"/>
                <w:highlight w:val="none"/>
                <w:u w:val="none"/>
                <w:vertAlign w:val="baseline"/>
                <w:lang w:val="en-US" w:eastAsia="zh-CN"/>
              </w:rPr>
              <w:t>0.02</w:t>
            </w:r>
          </w:p>
        </w:tc>
        <w:tc>
          <w:tcPr>
            <w:tcW w:w="86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u w:val="none"/>
                <w:vertAlign w:val="baseline"/>
              </w:rPr>
            </w:pPr>
            <w:r>
              <w:rPr>
                <w:rFonts w:hint="default" w:ascii="Times New Roman" w:hAnsi="Times New Roman" w:eastAsia="宋体" w:cs="Times New Roman"/>
                <w:color w:val="auto"/>
                <w:sz w:val="21"/>
                <w:szCs w:val="21"/>
                <w:highlight w:val="none"/>
                <w:u w:val="none"/>
                <w:vertAlign w:val="baseline"/>
              </w:rPr>
              <w:t>外购</w:t>
            </w:r>
          </w:p>
        </w:tc>
        <w:tc>
          <w:tcPr>
            <w:tcW w:w="128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u w:val="none"/>
                <w:vertAlign w:val="baseline"/>
              </w:rPr>
            </w:pPr>
            <w:r>
              <w:rPr>
                <w:rFonts w:hint="default" w:ascii="Times New Roman" w:hAnsi="Times New Roman" w:eastAsia="宋体" w:cs="Times New Roman"/>
                <w:color w:val="auto"/>
                <w:sz w:val="21"/>
                <w:szCs w:val="21"/>
                <w:highlight w:val="none"/>
                <w:u w:val="none"/>
                <w:vertAlign w:val="baseline"/>
              </w:rPr>
              <w:t>常温，使用时与水进行1：20稀释（液态）</w:t>
            </w:r>
          </w:p>
        </w:tc>
        <w:tc>
          <w:tcPr>
            <w:tcW w:w="95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u w:val="none"/>
                <w:vertAlign w:val="baseline"/>
              </w:rPr>
            </w:pPr>
            <w:r>
              <w:rPr>
                <w:rFonts w:hint="default" w:ascii="Times New Roman" w:hAnsi="Times New Roman" w:eastAsia="宋体" w:cs="Times New Roman"/>
                <w:color w:val="auto"/>
                <w:sz w:val="21"/>
                <w:szCs w:val="21"/>
                <w:highlight w:val="none"/>
                <w:u w:val="none"/>
                <w:vertAlign w:val="baseline"/>
              </w:rPr>
              <w:t>桶装</w:t>
            </w:r>
          </w:p>
        </w:tc>
        <w:tc>
          <w:tcPr>
            <w:tcW w:w="94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u w:val="none"/>
                <w:vertAlign w:val="baseline"/>
              </w:rPr>
            </w:pPr>
            <w:r>
              <w:rPr>
                <w:rFonts w:hint="default" w:ascii="Times New Roman" w:hAnsi="Times New Roman" w:eastAsia="宋体" w:cs="Times New Roman"/>
                <w:color w:val="auto"/>
                <w:sz w:val="21"/>
                <w:szCs w:val="21"/>
                <w:highlight w:val="none"/>
                <w:u w:val="none"/>
                <w:vertAlign w:val="baseline"/>
              </w:rPr>
              <w:t>0.2</w:t>
            </w:r>
          </w:p>
        </w:tc>
        <w:tc>
          <w:tcPr>
            <w:tcW w:w="2638"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u w:val="none"/>
                <w:vertAlign w:val="baseline"/>
              </w:rPr>
            </w:pPr>
            <w:r>
              <w:rPr>
                <w:rFonts w:hint="eastAsia" w:ascii="Times New Roman" w:hAnsi="Times New Roman" w:cs="Times New Roman"/>
                <w:color w:val="auto"/>
                <w:sz w:val="21"/>
                <w:szCs w:val="21"/>
                <w:highlight w:val="none"/>
                <w:vertAlign w:val="baseline"/>
                <w:lang w:val="en-US" w:eastAsia="zh-CN"/>
              </w:rPr>
              <w:t>环评为消耗0.2t/a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4</w:t>
            </w:r>
          </w:p>
        </w:tc>
        <w:tc>
          <w:tcPr>
            <w:tcW w:w="87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液压油</w:t>
            </w:r>
          </w:p>
        </w:tc>
        <w:tc>
          <w:tcPr>
            <w:tcW w:w="94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1.0</w:t>
            </w:r>
          </w:p>
        </w:tc>
        <w:tc>
          <w:tcPr>
            <w:tcW w:w="86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外购</w:t>
            </w:r>
          </w:p>
        </w:tc>
        <w:tc>
          <w:tcPr>
            <w:tcW w:w="128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常温，液态</w:t>
            </w:r>
          </w:p>
        </w:tc>
        <w:tc>
          <w:tcPr>
            <w:tcW w:w="95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桶装</w:t>
            </w:r>
          </w:p>
        </w:tc>
        <w:tc>
          <w:tcPr>
            <w:tcW w:w="94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1.0</w:t>
            </w:r>
          </w:p>
        </w:tc>
        <w:tc>
          <w:tcPr>
            <w:tcW w:w="2638"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eastAsia" w:ascii="Times New Roman" w:hAnsi="Times New Roman" w:cs="Times New Roman"/>
                <w:color w:val="auto"/>
                <w:sz w:val="21"/>
                <w:szCs w:val="21"/>
                <w:vertAlign w:val="baseli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5</w:t>
            </w:r>
          </w:p>
        </w:tc>
        <w:tc>
          <w:tcPr>
            <w:tcW w:w="87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冲头润滑颗粒</w:t>
            </w:r>
          </w:p>
        </w:tc>
        <w:tc>
          <w:tcPr>
            <w:tcW w:w="94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6.0</w:t>
            </w:r>
          </w:p>
        </w:tc>
        <w:tc>
          <w:tcPr>
            <w:tcW w:w="86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外购</w:t>
            </w:r>
          </w:p>
        </w:tc>
        <w:tc>
          <w:tcPr>
            <w:tcW w:w="128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常温，固态</w:t>
            </w:r>
          </w:p>
        </w:tc>
        <w:tc>
          <w:tcPr>
            <w:tcW w:w="95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袋装</w:t>
            </w:r>
          </w:p>
        </w:tc>
        <w:tc>
          <w:tcPr>
            <w:tcW w:w="94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0.5</w:t>
            </w:r>
          </w:p>
        </w:tc>
        <w:tc>
          <w:tcPr>
            <w:tcW w:w="2638"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eastAsia" w:ascii="Times New Roman" w:hAnsi="Times New Roman" w:cs="Times New Roman"/>
                <w:color w:val="auto"/>
                <w:sz w:val="21"/>
                <w:szCs w:val="21"/>
                <w:vertAlign w:val="baseli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6</w:t>
            </w:r>
          </w:p>
        </w:tc>
        <w:tc>
          <w:tcPr>
            <w:tcW w:w="87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润滑油</w:t>
            </w:r>
          </w:p>
        </w:tc>
        <w:tc>
          <w:tcPr>
            <w:tcW w:w="94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eastAsia="zh-CN"/>
              </w:rPr>
            </w:pPr>
            <w:r>
              <w:rPr>
                <w:rFonts w:hint="default" w:ascii="Times New Roman" w:hAnsi="Times New Roman" w:cs="Times New Roman"/>
                <w:color w:val="auto"/>
                <w:sz w:val="21"/>
                <w:szCs w:val="21"/>
                <w:highlight w:val="none"/>
                <w:u w:val="none"/>
                <w:vertAlign w:val="baseline"/>
                <w:lang w:val="en-US" w:eastAsia="zh-CN"/>
              </w:rPr>
              <w:t>1.0</w:t>
            </w:r>
          </w:p>
        </w:tc>
        <w:tc>
          <w:tcPr>
            <w:tcW w:w="86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外购</w:t>
            </w:r>
          </w:p>
        </w:tc>
        <w:tc>
          <w:tcPr>
            <w:tcW w:w="128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常温，液态</w:t>
            </w:r>
          </w:p>
        </w:tc>
        <w:tc>
          <w:tcPr>
            <w:tcW w:w="95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桶装</w:t>
            </w:r>
          </w:p>
        </w:tc>
        <w:tc>
          <w:tcPr>
            <w:tcW w:w="94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2.0</w:t>
            </w:r>
          </w:p>
        </w:tc>
        <w:tc>
          <w:tcPr>
            <w:tcW w:w="2638"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eastAsia" w:ascii="Times New Roman" w:hAnsi="Times New Roman" w:cs="Times New Roman"/>
                <w:color w:val="auto"/>
                <w:sz w:val="21"/>
                <w:szCs w:val="21"/>
                <w:highlight w:val="none"/>
                <w:vertAlign w:val="baseline"/>
                <w:lang w:val="en-US" w:eastAsia="zh-CN"/>
              </w:rPr>
              <w:t>环评为消耗2t/a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7</w:t>
            </w:r>
          </w:p>
        </w:tc>
        <w:tc>
          <w:tcPr>
            <w:tcW w:w="87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棉纱、手套</w:t>
            </w:r>
          </w:p>
        </w:tc>
        <w:tc>
          <w:tcPr>
            <w:tcW w:w="94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0.2</w:t>
            </w:r>
          </w:p>
        </w:tc>
        <w:tc>
          <w:tcPr>
            <w:tcW w:w="86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外购</w:t>
            </w:r>
          </w:p>
        </w:tc>
        <w:tc>
          <w:tcPr>
            <w:tcW w:w="128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w:t>
            </w:r>
          </w:p>
        </w:tc>
        <w:tc>
          <w:tcPr>
            <w:tcW w:w="95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w:t>
            </w:r>
          </w:p>
        </w:tc>
        <w:tc>
          <w:tcPr>
            <w:tcW w:w="94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0.2</w:t>
            </w:r>
          </w:p>
        </w:tc>
        <w:tc>
          <w:tcPr>
            <w:tcW w:w="2638"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eastAsia" w:ascii="Times New Roman" w:hAnsi="Times New Roman" w:cs="Times New Roman"/>
                <w:color w:val="auto"/>
                <w:sz w:val="21"/>
                <w:szCs w:val="21"/>
                <w:vertAlign w:val="baseli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0" w:type="dxa"/>
            <w:vAlign w:val="center"/>
          </w:tcPr>
          <w:p>
            <w:pPr>
              <w:widowControl w:val="0"/>
              <w:spacing w:beforeLines="0" w:afterLines="0"/>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8</w:t>
            </w:r>
          </w:p>
        </w:tc>
        <w:tc>
          <w:tcPr>
            <w:tcW w:w="870" w:type="dxa"/>
            <w:vAlign w:val="center"/>
          </w:tcPr>
          <w:p>
            <w:pPr>
              <w:widowControl w:val="0"/>
              <w:spacing w:beforeLines="0" w:afterLines="0"/>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新鲜水</w:t>
            </w:r>
          </w:p>
        </w:tc>
        <w:tc>
          <w:tcPr>
            <w:tcW w:w="940" w:type="dxa"/>
            <w:vAlign w:val="center"/>
          </w:tcPr>
          <w:p>
            <w:pPr>
              <w:widowControl w:val="0"/>
              <w:spacing w:beforeLines="0" w:afterLines="0"/>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2500</w:t>
            </w:r>
          </w:p>
        </w:tc>
        <w:tc>
          <w:tcPr>
            <w:tcW w:w="860" w:type="dxa"/>
            <w:vAlign w:val="center"/>
          </w:tcPr>
          <w:p>
            <w:pPr>
              <w:widowControl w:val="0"/>
              <w:spacing w:beforeLines="0" w:afterLines="0"/>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供水系统</w:t>
            </w:r>
          </w:p>
        </w:tc>
        <w:tc>
          <w:tcPr>
            <w:tcW w:w="1280" w:type="dxa"/>
            <w:vAlign w:val="center"/>
          </w:tcPr>
          <w:p>
            <w:pPr>
              <w:widowControl w:val="0"/>
              <w:spacing w:beforeLines="0" w:afterLines="0"/>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w:t>
            </w:r>
          </w:p>
        </w:tc>
        <w:tc>
          <w:tcPr>
            <w:tcW w:w="950" w:type="dxa"/>
            <w:vAlign w:val="center"/>
          </w:tcPr>
          <w:p>
            <w:pPr>
              <w:widowControl w:val="0"/>
              <w:spacing w:beforeLines="0" w:afterLines="0"/>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w:t>
            </w:r>
          </w:p>
        </w:tc>
        <w:tc>
          <w:tcPr>
            <w:tcW w:w="940" w:type="dxa"/>
            <w:vAlign w:val="center"/>
          </w:tcPr>
          <w:p>
            <w:pPr>
              <w:widowControl w:val="0"/>
              <w:spacing w:beforeLines="0" w:afterLines="0"/>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w:t>
            </w:r>
          </w:p>
        </w:tc>
        <w:tc>
          <w:tcPr>
            <w:tcW w:w="2638" w:type="dxa"/>
            <w:vAlign w:val="center"/>
          </w:tcPr>
          <w:p>
            <w:pPr>
              <w:widowControl w:val="0"/>
              <w:spacing w:beforeLines="0" w:afterLines="0"/>
              <w:jc w:val="center"/>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highlight w:val="none"/>
                <w:vertAlign w:val="baseline"/>
                <w:lang w:val="en-US" w:eastAsia="zh-CN"/>
              </w:rPr>
              <w:t>环评为消耗</w:t>
            </w:r>
            <w:r>
              <w:rPr>
                <w:rFonts w:hint="eastAsia" w:ascii="Times New Roman" w:hAnsi="Times New Roman" w:cs="Times New Roman"/>
                <w:color w:val="auto"/>
                <w:sz w:val="21"/>
                <w:szCs w:val="21"/>
                <w:vertAlign w:val="baseline"/>
                <w:lang w:val="en-US" w:eastAsia="zh-CN"/>
              </w:rPr>
              <w:t>5616</w:t>
            </w:r>
            <w:r>
              <w:rPr>
                <w:rFonts w:hint="eastAsia" w:ascii="Times New Roman" w:hAnsi="Times New Roman" w:cs="Times New Roman"/>
                <w:color w:val="auto"/>
                <w:sz w:val="21"/>
                <w:szCs w:val="21"/>
                <w:highlight w:val="none"/>
                <w:vertAlign w:val="baseline"/>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0" w:type="dxa"/>
            <w:vAlign w:val="center"/>
          </w:tcPr>
          <w:p>
            <w:pPr>
              <w:widowControl w:val="0"/>
              <w:spacing w:beforeLines="0" w:afterLines="0"/>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9</w:t>
            </w:r>
          </w:p>
        </w:tc>
        <w:tc>
          <w:tcPr>
            <w:tcW w:w="870" w:type="dxa"/>
            <w:vAlign w:val="center"/>
          </w:tcPr>
          <w:p>
            <w:pPr>
              <w:widowControl w:val="0"/>
              <w:spacing w:beforeLines="0" w:afterLines="0"/>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电量</w:t>
            </w:r>
          </w:p>
        </w:tc>
        <w:tc>
          <w:tcPr>
            <w:tcW w:w="940" w:type="dxa"/>
            <w:vAlign w:val="center"/>
          </w:tcPr>
          <w:p>
            <w:pPr>
              <w:widowControl w:val="0"/>
              <w:spacing w:beforeLines="0" w:afterLines="0"/>
              <w:jc w:val="center"/>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1.5万kwh/a</w:t>
            </w:r>
          </w:p>
        </w:tc>
        <w:tc>
          <w:tcPr>
            <w:tcW w:w="86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eastAsia" w:ascii="Times New Roman" w:hAnsi="Times New Roman" w:cs="Times New Roman"/>
                <w:color w:val="auto"/>
                <w:sz w:val="21"/>
                <w:szCs w:val="21"/>
                <w:vertAlign w:val="baseline"/>
                <w:lang w:val="en-US" w:eastAsia="zh-CN"/>
              </w:rPr>
              <w:t>供电系统</w:t>
            </w:r>
          </w:p>
        </w:tc>
        <w:tc>
          <w:tcPr>
            <w:tcW w:w="1280" w:type="dxa"/>
            <w:vAlign w:val="center"/>
          </w:tcPr>
          <w:p>
            <w:pPr>
              <w:widowControl w:val="0"/>
              <w:spacing w:beforeLines="0" w:afterLines="0"/>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w:t>
            </w:r>
          </w:p>
        </w:tc>
        <w:tc>
          <w:tcPr>
            <w:tcW w:w="950" w:type="dxa"/>
            <w:vAlign w:val="center"/>
          </w:tcPr>
          <w:p>
            <w:pPr>
              <w:widowControl w:val="0"/>
              <w:spacing w:beforeLines="0" w:afterLines="0"/>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w:t>
            </w:r>
          </w:p>
        </w:tc>
        <w:tc>
          <w:tcPr>
            <w:tcW w:w="940" w:type="dxa"/>
            <w:vAlign w:val="center"/>
          </w:tcPr>
          <w:p>
            <w:pPr>
              <w:widowControl w:val="0"/>
              <w:spacing w:beforeLines="0" w:afterLines="0"/>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w:t>
            </w:r>
          </w:p>
        </w:tc>
        <w:tc>
          <w:tcPr>
            <w:tcW w:w="2638" w:type="dxa"/>
            <w:vAlign w:val="center"/>
          </w:tcPr>
          <w:p>
            <w:pPr>
              <w:widowControl w:val="0"/>
              <w:spacing w:beforeLines="0" w:afterLines="0"/>
              <w:jc w:val="center"/>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highlight w:val="none"/>
                <w:vertAlign w:val="baseline"/>
                <w:lang w:val="en-US" w:eastAsia="zh-CN"/>
              </w:rPr>
              <w:t>环评为消耗</w:t>
            </w:r>
            <w:r>
              <w:rPr>
                <w:rFonts w:hint="eastAsia" w:ascii="Times New Roman" w:hAnsi="Times New Roman" w:cs="Times New Roman"/>
                <w:color w:val="auto"/>
                <w:sz w:val="21"/>
                <w:szCs w:val="21"/>
                <w:vertAlign w:val="baseline"/>
                <w:lang w:val="en-US" w:eastAsia="zh-CN"/>
              </w:rPr>
              <w:t>208</w:t>
            </w:r>
            <w:r>
              <w:rPr>
                <w:rFonts w:hint="default" w:ascii="Times New Roman" w:hAnsi="Times New Roman" w:cs="Times New Roman"/>
                <w:color w:val="auto"/>
                <w:sz w:val="21"/>
                <w:szCs w:val="21"/>
                <w:highlight w:val="none"/>
                <w:vertAlign w:val="baseline"/>
                <w:lang w:val="en-US" w:eastAsia="zh-CN"/>
              </w:rPr>
              <w:t>万kwh/a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0" w:type="dxa"/>
            <w:vAlign w:val="center"/>
          </w:tcPr>
          <w:p>
            <w:pPr>
              <w:widowControl w:val="0"/>
              <w:spacing w:beforeLines="0" w:afterLines="0"/>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10</w:t>
            </w:r>
          </w:p>
        </w:tc>
        <w:tc>
          <w:tcPr>
            <w:tcW w:w="870" w:type="dxa"/>
            <w:vAlign w:val="center"/>
          </w:tcPr>
          <w:p>
            <w:pPr>
              <w:widowControl w:val="0"/>
              <w:spacing w:beforeLines="0" w:afterLines="0"/>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天然气</w:t>
            </w:r>
          </w:p>
        </w:tc>
        <w:tc>
          <w:tcPr>
            <w:tcW w:w="94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cs="Times New Roman"/>
                <w:color w:val="auto"/>
                <w:sz w:val="21"/>
                <w:szCs w:val="21"/>
                <w:highlight w:val="none"/>
                <w:u w:val="none"/>
                <w:vertAlign w:val="baseline"/>
                <w:lang w:val="en-US" w:eastAsia="zh-CN"/>
              </w:rPr>
              <w:t>2万m</w:t>
            </w:r>
            <w:r>
              <w:rPr>
                <w:rFonts w:hint="default" w:ascii="Times New Roman" w:hAnsi="Times New Roman" w:cs="Times New Roman"/>
                <w:color w:val="auto"/>
                <w:sz w:val="21"/>
                <w:szCs w:val="21"/>
                <w:highlight w:val="none"/>
                <w:u w:val="none"/>
                <w:vertAlign w:val="superscript"/>
                <w:lang w:val="en-US" w:eastAsia="zh-CN"/>
              </w:rPr>
              <w:t>3</w:t>
            </w:r>
            <w:r>
              <w:rPr>
                <w:rFonts w:hint="default" w:ascii="Times New Roman" w:hAnsi="Times New Roman" w:cs="Times New Roman"/>
                <w:color w:val="auto"/>
                <w:sz w:val="21"/>
                <w:szCs w:val="21"/>
                <w:highlight w:val="none"/>
                <w:u w:val="none"/>
                <w:vertAlign w:val="baseline"/>
                <w:lang w:val="en-US" w:eastAsia="zh-CN"/>
              </w:rPr>
              <w:t>/a</w:t>
            </w:r>
          </w:p>
        </w:tc>
        <w:tc>
          <w:tcPr>
            <w:tcW w:w="86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eastAsia" w:ascii="Times New Roman" w:hAnsi="Times New Roman" w:cs="Times New Roman"/>
                <w:color w:val="auto"/>
                <w:sz w:val="21"/>
                <w:szCs w:val="21"/>
                <w:vertAlign w:val="baseline"/>
                <w:lang w:val="en-US" w:eastAsia="zh-CN"/>
              </w:rPr>
              <w:t>供气系统</w:t>
            </w:r>
          </w:p>
        </w:tc>
        <w:tc>
          <w:tcPr>
            <w:tcW w:w="1280" w:type="dxa"/>
            <w:vAlign w:val="center"/>
          </w:tcPr>
          <w:p>
            <w:pPr>
              <w:widowControl w:val="0"/>
              <w:spacing w:beforeLines="0" w:afterLines="0"/>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w:t>
            </w:r>
          </w:p>
        </w:tc>
        <w:tc>
          <w:tcPr>
            <w:tcW w:w="950" w:type="dxa"/>
            <w:vAlign w:val="center"/>
          </w:tcPr>
          <w:p>
            <w:pPr>
              <w:widowControl w:val="0"/>
              <w:spacing w:beforeLines="0" w:afterLines="0"/>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w:t>
            </w:r>
          </w:p>
        </w:tc>
        <w:tc>
          <w:tcPr>
            <w:tcW w:w="940" w:type="dxa"/>
            <w:vAlign w:val="center"/>
          </w:tcPr>
          <w:p>
            <w:pPr>
              <w:widowControl w:val="0"/>
              <w:spacing w:beforeLines="0" w:afterLines="0"/>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w:t>
            </w:r>
          </w:p>
        </w:tc>
        <w:tc>
          <w:tcPr>
            <w:tcW w:w="2638" w:type="dxa"/>
            <w:vAlign w:val="center"/>
          </w:tcPr>
          <w:p>
            <w:pPr>
              <w:widowControl w:val="0"/>
              <w:spacing w:beforeLines="0" w:afterLines="0"/>
              <w:jc w:val="center"/>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highlight w:val="none"/>
                <w:vertAlign w:val="baseline"/>
                <w:lang w:val="en-US" w:eastAsia="zh-CN"/>
              </w:rPr>
              <w:t>环评为消耗</w:t>
            </w:r>
            <w:r>
              <w:rPr>
                <w:rFonts w:hint="eastAsia" w:ascii="Times New Roman" w:hAnsi="Times New Roman" w:cs="Times New Roman"/>
                <w:color w:val="auto"/>
                <w:sz w:val="21"/>
                <w:szCs w:val="21"/>
                <w:highlight w:val="none"/>
                <w:u w:val="none"/>
                <w:vertAlign w:val="baseline"/>
                <w:lang w:val="en-US" w:eastAsia="zh-CN"/>
              </w:rPr>
              <w:t>6</w:t>
            </w:r>
            <w:r>
              <w:rPr>
                <w:rFonts w:hint="default" w:ascii="Times New Roman" w:hAnsi="Times New Roman" w:cs="Times New Roman"/>
                <w:color w:val="auto"/>
                <w:sz w:val="21"/>
                <w:szCs w:val="21"/>
                <w:highlight w:val="none"/>
                <w:u w:val="none"/>
                <w:vertAlign w:val="baseline"/>
                <w:lang w:val="en-US" w:eastAsia="zh-CN"/>
              </w:rPr>
              <w:t>万m</w:t>
            </w:r>
            <w:r>
              <w:rPr>
                <w:rFonts w:hint="default" w:ascii="Times New Roman" w:hAnsi="Times New Roman" w:cs="Times New Roman"/>
                <w:color w:val="auto"/>
                <w:sz w:val="21"/>
                <w:szCs w:val="21"/>
                <w:highlight w:val="none"/>
                <w:u w:val="none"/>
                <w:vertAlign w:val="superscript"/>
                <w:lang w:val="en-US" w:eastAsia="zh-CN"/>
              </w:rPr>
              <w:t>3</w:t>
            </w:r>
            <w:r>
              <w:rPr>
                <w:rFonts w:hint="default" w:ascii="Times New Roman" w:hAnsi="Times New Roman" w:cs="Times New Roman"/>
                <w:color w:val="auto"/>
                <w:sz w:val="21"/>
                <w:szCs w:val="21"/>
                <w:highlight w:val="none"/>
                <w:u w:val="none"/>
                <w:vertAlign w:val="baseline"/>
                <w:lang w:val="en-US" w:eastAsia="zh-CN"/>
              </w:rPr>
              <w:t>/a</w:t>
            </w:r>
          </w:p>
        </w:tc>
      </w:tr>
    </w:tbl>
    <w:p>
      <w:pPr>
        <w:pStyle w:val="29"/>
        <w:ind w:firstLine="0" w:firstLineChars="0"/>
        <w:jc w:val="center"/>
        <w:rPr>
          <w:rFonts w:hint="eastAsia" w:ascii="宋体" w:hAnsi="宋体"/>
          <w:b w:val="0"/>
          <w:bCs w:val="0"/>
          <w:color w:val="auto"/>
          <w:kern w:val="0"/>
          <w:szCs w:val="22"/>
          <w:lang w:val="en-US" w:eastAsia="zh-CN"/>
        </w:rPr>
      </w:pPr>
      <w:bookmarkStart w:id="82" w:name="_Toc9277"/>
      <w:bookmarkStart w:id="83" w:name="_Toc28699"/>
      <w:bookmarkStart w:id="84" w:name="_Toc23857"/>
      <w:bookmarkStart w:id="85" w:name="_Toc7033"/>
      <w:bookmarkStart w:id="86" w:name="_Toc26896"/>
      <w:bookmarkStart w:id="87" w:name="_Toc292"/>
      <w:r>
        <w:rPr>
          <w:rFonts w:hint="eastAsia" w:ascii="宋体" w:hAnsi="宋体"/>
          <w:b w:val="0"/>
          <w:bCs w:val="0"/>
          <w:color w:val="auto"/>
          <w:kern w:val="0"/>
          <w:szCs w:val="22"/>
          <w:lang w:val="en-US" w:eastAsia="zh-CN"/>
        </w:rPr>
        <w:t>表3-7     脱模剂成分</w:t>
      </w:r>
    </w:p>
    <w:tbl>
      <w:tblPr>
        <w:tblStyle w:val="19"/>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4"/>
        <w:gridCol w:w="1200"/>
        <w:gridCol w:w="969"/>
        <w:gridCol w:w="981"/>
        <w:gridCol w:w="981"/>
        <w:gridCol w:w="958"/>
        <w:gridCol w:w="1004"/>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widowControl w:val="0"/>
              <w:spacing w:beforeLines="0" w:afterLines="0"/>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成分</w:t>
            </w:r>
          </w:p>
        </w:tc>
        <w:tc>
          <w:tcPr>
            <w:tcW w:w="704" w:type="dxa"/>
            <w:vAlign w:val="center"/>
          </w:tcPr>
          <w:p>
            <w:pPr>
              <w:widowControl w:val="0"/>
              <w:spacing w:beforeLines="0" w:afterLines="0"/>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硅油</w:t>
            </w:r>
          </w:p>
        </w:tc>
        <w:tc>
          <w:tcPr>
            <w:tcW w:w="1200" w:type="dxa"/>
            <w:vAlign w:val="center"/>
          </w:tcPr>
          <w:p>
            <w:pPr>
              <w:widowControl w:val="0"/>
              <w:spacing w:beforeLines="0" w:afterLines="0"/>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天然石蜡</w:t>
            </w:r>
          </w:p>
        </w:tc>
        <w:tc>
          <w:tcPr>
            <w:tcW w:w="969" w:type="dxa"/>
            <w:vAlign w:val="center"/>
          </w:tcPr>
          <w:p>
            <w:pPr>
              <w:widowControl w:val="0"/>
              <w:spacing w:beforeLines="0" w:afterLines="0"/>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植物油</w:t>
            </w:r>
          </w:p>
        </w:tc>
        <w:tc>
          <w:tcPr>
            <w:tcW w:w="981" w:type="dxa"/>
            <w:vAlign w:val="center"/>
          </w:tcPr>
          <w:p>
            <w:pPr>
              <w:widowControl w:val="0"/>
              <w:spacing w:beforeLines="0" w:afterLines="0"/>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矿物油</w:t>
            </w:r>
          </w:p>
        </w:tc>
        <w:tc>
          <w:tcPr>
            <w:tcW w:w="981" w:type="dxa"/>
            <w:vAlign w:val="center"/>
          </w:tcPr>
          <w:p>
            <w:pPr>
              <w:widowControl w:val="0"/>
              <w:spacing w:beforeLines="0" w:afterLines="0"/>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乳化剂</w:t>
            </w:r>
          </w:p>
        </w:tc>
        <w:tc>
          <w:tcPr>
            <w:tcW w:w="958" w:type="dxa"/>
            <w:vAlign w:val="center"/>
          </w:tcPr>
          <w:p>
            <w:pPr>
              <w:widowControl w:val="0"/>
              <w:spacing w:beforeLines="0" w:afterLines="0"/>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抗菌剂</w:t>
            </w:r>
          </w:p>
        </w:tc>
        <w:tc>
          <w:tcPr>
            <w:tcW w:w="1004" w:type="dxa"/>
            <w:vAlign w:val="center"/>
          </w:tcPr>
          <w:p>
            <w:pPr>
              <w:widowControl w:val="0"/>
              <w:spacing w:beforeLines="0" w:afterLines="0"/>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表面活性剂</w:t>
            </w:r>
          </w:p>
        </w:tc>
        <w:tc>
          <w:tcPr>
            <w:tcW w:w="1231" w:type="dxa"/>
            <w:vAlign w:val="center"/>
          </w:tcPr>
          <w:p>
            <w:pPr>
              <w:widowControl w:val="0"/>
              <w:spacing w:beforeLines="0" w:afterLines="0"/>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含量（%）</w:t>
            </w:r>
          </w:p>
        </w:tc>
        <w:tc>
          <w:tcPr>
            <w:tcW w:w="704"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5~9</w:t>
            </w:r>
          </w:p>
        </w:tc>
        <w:tc>
          <w:tcPr>
            <w:tcW w:w="120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4~8</w:t>
            </w:r>
          </w:p>
        </w:tc>
        <w:tc>
          <w:tcPr>
            <w:tcW w:w="969"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3~6</w:t>
            </w:r>
          </w:p>
        </w:tc>
        <w:tc>
          <w:tcPr>
            <w:tcW w:w="981"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3~6</w:t>
            </w:r>
          </w:p>
        </w:tc>
        <w:tc>
          <w:tcPr>
            <w:tcW w:w="981"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1~5</w:t>
            </w:r>
          </w:p>
        </w:tc>
        <w:tc>
          <w:tcPr>
            <w:tcW w:w="958"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0.5~1.5</w:t>
            </w:r>
          </w:p>
        </w:tc>
        <w:tc>
          <w:tcPr>
            <w:tcW w:w="1004"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1~5</w:t>
            </w:r>
          </w:p>
        </w:tc>
        <w:tc>
          <w:tcPr>
            <w:tcW w:w="1231"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77.5~82.5</w:t>
            </w:r>
          </w:p>
        </w:tc>
      </w:tr>
    </w:tbl>
    <w:p>
      <w:pPr>
        <w:pStyle w:val="3"/>
        <w:rPr>
          <w:rFonts w:hint="default" w:ascii="Times New Roman" w:hAnsi="Times New Roman" w:cs="Times New Roman"/>
          <w:color w:val="auto"/>
        </w:rPr>
      </w:pPr>
      <w:bookmarkStart w:id="88" w:name="_Toc2003"/>
      <w:r>
        <w:rPr>
          <w:rFonts w:hint="default" w:ascii="Times New Roman" w:hAnsi="Times New Roman" w:cs="Times New Roman"/>
          <w:color w:val="auto"/>
        </w:rPr>
        <w:t>3.4 水源及水平衡</w:t>
      </w:r>
      <w:bookmarkEnd w:id="82"/>
      <w:bookmarkEnd w:id="83"/>
      <w:bookmarkEnd w:id="84"/>
      <w:bookmarkEnd w:id="85"/>
      <w:bookmarkEnd w:id="86"/>
      <w:bookmarkEnd w:id="87"/>
      <w:bookmarkEnd w:id="88"/>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运营期由园区市政水源供水，</w:t>
      </w:r>
      <w:r>
        <w:rPr>
          <w:rFonts w:hint="eastAsia" w:ascii="Times New Roman" w:hAnsi="Times New Roman" w:cs="Times New Roman"/>
          <w:color w:val="auto"/>
          <w:sz w:val="24"/>
          <w:szCs w:val="24"/>
          <w:lang w:val="en-US" w:eastAsia="zh-CN"/>
        </w:rPr>
        <w:t>日用水量约8.01</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w:t>
      </w:r>
      <w:r>
        <w:rPr>
          <w:rFonts w:hint="eastAsia" w:ascii="Times New Roman" w:hAnsi="Times New Roman" w:cs="Times New Roman"/>
          <w:color w:val="auto"/>
          <w:sz w:val="24"/>
          <w:szCs w:val="24"/>
          <w:lang w:val="en-US" w:eastAsia="zh-CN"/>
        </w:rPr>
        <w:t>d，</w:t>
      </w:r>
      <w:r>
        <w:rPr>
          <w:rFonts w:hint="default" w:ascii="Times New Roman" w:hAnsi="Times New Roman" w:eastAsia="宋体" w:cs="Times New Roman"/>
          <w:color w:val="auto"/>
          <w:sz w:val="24"/>
          <w:szCs w:val="24"/>
          <w:lang w:val="en-US" w:eastAsia="zh-CN"/>
        </w:rPr>
        <w:t>年新鲜用水量约</w:t>
      </w:r>
      <w:r>
        <w:rPr>
          <w:rFonts w:hint="default" w:ascii="Times New Roman" w:hAnsi="Times New Roman" w:cs="Times New Roman"/>
          <w:color w:val="auto"/>
          <w:sz w:val="24"/>
          <w:szCs w:val="24"/>
          <w:highlight w:val="none"/>
          <w:lang w:val="en-US" w:eastAsia="zh-CN"/>
        </w:rPr>
        <w:t>250</w:t>
      </w:r>
      <w:r>
        <w:rPr>
          <w:rFonts w:hint="eastAsia" w:ascii="Times New Roman" w:hAnsi="Times New Roman" w:cs="Times New Roman"/>
          <w:color w:val="auto"/>
          <w:sz w:val="24"/>
          <w:szCs w:val="24"/>
          <w:highlight w:val="none"/>
          <w:lang w:val="en-US" w:eastAsia="zh-CN"/>
        </w:rPr>
        <w:t>0</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/a，包括员工生活用水、车间地坪清洁用水、压铸机冷却循环补充水和辅料稀释用水。压铸机冷却用水由冷却塔供应，循环水量约</w:t>
      </w:r>
      <w:r>
        <w:rPr>
          <w:rFonts w:hint="default" w:ascii="Times New Roman" w:hAnsi="Times New Roman" w:eastAsia="宋体" w:cs="Times New Roman"/>
          <w:color w:val="auto"/>
          <w:sz w:val="24"/>
          <w:szCs w:val="24"/>
          <w:highlight w:val="none"/>
          <w:lang w:val="en-US" w:eastAsia="zh-CN"/>
        </w:rPr>
        <w:t>为</w:t>
      </w:r>
      <w:r>
        <w:rPr>
          <w:rFonts w:hint="default" w:ascii="Times New Roman" w:hAnsi="Times New Roman" w:cs="Times New Roman"/>
          <w:color w:val="auto"/>
          <w:sz w:val="24"/>
          <w:szCs w:val="24"/>
          <w:highlight w:val="none"/>
          <w:lang w:val="en-US" w:eastAsia="zh-CN"/>
        </w:rPr>
        <w:t>75</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w:t>
      </w:r>
      <w:r>
        <w:rPr>
          <w:rFonts w:hint="default" w:ascii="Times New Roman" w:hAnsi="Times New Roman" w:eastAsia="宋体" w:cs="Times New Roman"/>
          <w:color w:val="auto"/>
          <w:sz w:val="24"/>
          <w:szCs w:val="24"/>
          <w:lang w:val="en-US" w:eastAsia="zh-CN"/>
        </w:rPr>
        <w:t>。 扩建项目主要用水情况见表3-</w:t>
      </w:r>
      <w:r>
        <w:rPr>
          <w:rFonts w:hint="eastAsia" w:ascii="Times New Roman" w:hAnsi="Times New Roman" w:cs="Times New Roman"/>
          <w:color w:val="auto"/>
          <w:sz w:val="24"/>
          <w:szCs w:val="24"/>
          <w:lang w:val="en-US" w:eastAsia="zh-CN"/>
        </w:rPr>
        <w:t>8</w:t>
      </w:r>
      <w:r>
        <w:rPr>
          <w:rFonts w:hint="default" w:ascii="Times New Roman" w:hAnsi="Times New Roman" w:eastAsia="宋体" w:cs="Times New Roman"/>
          <w:color w:val="auto"/>
          <w:sz w:val="24"/>
          <w:szCs w:val="24"/>
          <w:lang w:val="en-US" w:eastAsia="zh-CN"/>
        </w:rPr>
        <w:t xml:space="preserve">，水平衡见图3-1。 </w:t>
      </w:r>
    </w:p>
    <w:p>
      <w:pPr>
        <w:pStyle w:val="29"/>
        <w:ind w:firstLine="0" w:firstLineChars="0"/>
        <w:jc w:val="center"/>
        <w:rPr>
          <w:rFonts w:hint="default" w:ascii="Times New Roman" w:hAnsi="Times New Roman" w:cs="Times New Roman"/>
          <w:b w:val="0"/>
          <w:bCs w:val="0"/>
          <w:color w:val="auto"/>
          <w:kern w:val="0"/>
          <w:szCs w:val="22"/>
          <w:lang w:val="en-US" w:eastAsia="zh-CN"/>
        </w:rPr>
      </w:pPr>
      <w:r>
        <w:rPr>
          <w:rFonts w:hint="default" w:ascii="Times New Roman" w:hAnsi="Times New Roman" w:cs="Times New Roman"/>
          <w:b w:val="0"/>
          <w:bCs w:val="0"/>
          <w:color w:val="auto"/>
          <w:kern w:val="0"/>
          <w:szCs w:val="22"/>
          <w:lang w:val="en-US" w:eastAsia="zh-CN"/>
        </w:rPr>
        <w:t>表3-</w:t>
      </w:r>
      <w:r>
        <w:rPr>
          <w:rFonts w:hint="eastAsia" w:ascii="Times New Roman" w:hAnsi="Times New Roman" w:cs="Times New Roman"/>
          <w:b w:val="0"/>
          <w:bCs w:val="0"/>
          <w:color w:val="auto"/>
          <w:kern w:val="0"/>
          <w:szCs w:val="22"/>
          <w:lang w:val="en-US" w:eastAsia="zh-CN"/>
        </w:rPr>
        <w:t>8</w:t>
      </w:r>
      <w:r>
        <w:rPr>
          <w:rFonts w:hint="default" w:ascii="Times New Roman" w:hAnsi="Times New Roman" w:cs="Times New Roman"/>
          <w:b w:val="0"/>
          <w:bCs w:val="0"/>
          <w:color w:val="auto"/>
          <w:kern w:val="0"/>
          <w:szCs w:val="22"/>
          <w:lang w:val="en-US" w:eastAsia="zh-CN"/>
        </w:rPr>
        <w:t xml:space="preserve"> 项目用水量统计表</w:t>
      </w:r>
    </w:p>
    <w:tbl>
      <w:tblPr>
        <w:tblStyle w:val="19"/>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100"/>
        <w:gridCol w:w="690"/>
        <w:gridCol w:w="1290"/>
        <w:gridCol w:w="1320"/>
        <w:gridCol w:w="1020"/>
        <w:gridCol w:w="2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8" w:type="dxa"/>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lang w:val="en-US" w:eastAsia="zh-CN"/>
              </w:rPr>
              <w:t>类别</w:t>
            </w:r>
          </w:p>
        </w:tc>
        <w:tc>
          <w:tcPr>
            <w:tcW w:w="1100" w:type="dxa"/>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用水标准</w:t>
            </w:r>
          </w:p>
        </w:tc>
        <w:tc>
          <w:tcPr>
            <w:tcW w:w="690" w:type="dxa"/>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人数</w:t>
            </w:r>
          </w:p>
        </w:tc>
        <w:tc>
          <w:tcPr>
            <w:tcW w:w="1290" w:type="dxa"/>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日新鲜用水量（</w:t>
            </w:r>
            <w:r>
              <w:rPr>
                <w:rFonts w:hint="default" w:ascii="Times New Roman" w:hAnsi="Times New Roman" w:eastAsia="宋体" w:cs="Times New Roman"/>
                <w:b/>
                <w:bCs/>
                <w:color w:val="auto"/>
                <w:sz w:val="21"/>
                <w:szCs w:val="21"/>
                <w:lang w:val="en-US" w:eastAsia="zh-CN"/>
              </w:rPr>
              <w:t>m</w:t>
            </w:r>
            <w:r>
              <w:rPr>
                <w:rFonts w:hint="default" w:ascii="Times New Roman" w:hAnsi="Times New Roman" w:eastAsia="宋体" w:cs="Times New Roman"/>
                <w:b/>
                <w:bCs/>
                <w:color w:val="auto"/>
                <w:sz w:val="21"/>
                <w:szCs w:val="21"/>
                <w:vertAlign w:val="superscript"/>
                <w:lang w:val="en-US" w:eastAsia="zh-CN"/>
              </w:rPr>
              <w:t>3</w:t>
            </w:r>
            <w:r>
              <w:rPr>
                <w:rFonts w:hint="default" w:ascii="Times New Roman" w:hAnsi="Times New Roman" w:eastAsia="宋体" w:cs="Times New Roman"/>
                <w:b/>
                <w:bCs/>
                <w:color w:val="auto"/>
                <w:sz w:val="21"/>
                <w:szCs w:val="21"/>
                <w:lang w:val="en-US" w:eastAsia="zh-CN"/>
              </w:rPr>
              <w:t>/d</w:t>
            </w:r>
            <w:r>
              <w:rPr>
                <w:rFonts w:hint="default" w:ascii="Times New Roman" w:hAnsi="Times New Roman" w:eastAsia="宋体" w:cs="Times New Roman"/>
                <w:b/>
                <w:bCs/>
                <w:color w:val="auto"/>
                <w:sz w:val="21"/>
                <w:szCs w:val="21"/>
                <w:vertAlign w:val="baseline"/>
                <w:lang w:val="en-US" w:eastAsia="zh-CN"/>
              </w:rPr>
              <w:t>）</w:t>
            </w:r>
          </w:p>
        </w:tc>
        <w:tc>
          <w:tcPr>
            <w:tcW w:w="1320" w:type="dxa"/>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年新鲜用水量（</w:t>
            </w:r>
            <w:r>
              <w:rPr>
                <w:rFonts w:hint="default" w:ascii="Times New Roman" w:hAnsi="Times New Roman" w:eastAsia="宋体" w:cs="Times New Roman"/>
                <w:b/>
                <w:bCs/>
                <w:color w:val="auto"/>
                <w:sz w:val="21"/>
                <w:szCs w:val="21"/>
                <w:lang w:val="en-US" w:eastAsia="zh-CN"/>
              </w:rPr>
              <w:t>m</w:t>
            </w:r>
            <w:r>
              <w:rPr>
                <w:rFonts w:hint="default" w:ascii="Times New Roman" w:hAnsi="Times New Roman" w:eastAsia="宋体" w:cs="Times New Roman"/>
                <w:b/>
                <w:bCs/>
                <w:color w:val="auto"/>
                <w:sz w:val="21"/>
                <w:szCs w:val="21"/>
                <w:vertAlign w:val="superscript"/>
                <w:lang w:val="en-US" w:eastAsia="zh-CN"/>
              </w:rPr>
              <w:t>3</w:t>
            </w:r>
            <w:r>
              <w:rPr>
                <w:rFonts w:hint="default" w:ascii="Times New Roman" w:hAnsi="Times New Roman" w:eastAsia="宋体" w:cs="Times New Roman"/>
                <w:b/>
                <w:bCs/>
                <w:color w:val="auto"/>
                <w:sz w:val="21"/>
                <w:szCs w:val="21"/>
                <w:lang w:val="en-US" w:eastAsia="zh-CN"/>
              </w:rPr>
              <w:t>/a</w:t>
            </w:r>
            <w:r>
              <w:rPr>
                <w:rFonts w:hint="default" w:ascii="Times New Roman" w:hAnsi="Times New Roman" w:eastAsia="宋体" w:cs="Times New Roman"/>
                <w:b/>
                <w:bCs/>
                <w:color w:val="auto"/>
                <w:sz w:val="21"/>
                <w:szCs w:val="21"/>
                <w:vertAlign w:val="baseline"/>
                <w:lang w:val="en-US" w:eastAsia="zh-CN"/>
              </w:rPr>
              <w:t>）</w:t>
            </w:r>
          </w:p>
        </w:tc>
        <w:tc>
          <w:tcPr>
            <w:tcW w:w="1020" w:type="dxa"/>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cs="Times New Roman"/>
                <w:b/>
                <w:bCs/>
                <w:color w:val="auto"/>
                <w:sz w:val="21"/>
                <w:szCs w:val="21"/>
                <w:vertAlign w:val="baseline"/>
                <w:lang w:val="en-US" w:eastAsia="zh-CN"/>
              </w:rPr>
              <w:t>排水量</w:t>
            </w:r>
            <w:r>
              <w:rPr>
                <w:rFonts w:hint="default" w:ascii="Times New Roman" w:hAnsi="Times New Roman" w:eastAsia="宋体" w:cs="Times New Roman"/>
                <w:b/>
                <w:bCs/>
                <w:color w:val="auto"/>
                <w:sz w:val="21"/>
                <w:szCs w:val="21"/>
                <w:vertAlign w:val="baseline"/>
                <w:lang w:val="en-US" w:eastAsia="zh-CN"/>
              </w:rPr>
              <w:t>（</w:t>
            </w:r>
            <w:r>
              <w:rPr>
                <w:rFonts w:hint="default" w:ascii="Times New Roman" w:hAnsi="Times New Roman" w:eastAsia="宋体" w:cs="Times New Roman"/>
                <w:b/>
                <w:bCs/>
                <w:color w:val="auto"/>
                <w:sz w:val="21"/>
                <w:szCs w:val="21"/>
                <w:lang w:val="en-US" w:eastAsia="zh-CN"/>
              </w:rPr>
              <w:t>m</w:t>
            </w:r>
            <w:r>
              <w:rPr>
                <w:rFonts w:hint="default" w:ascii="Times New Roman" w:hAnsi="Times New Roman" w:eastAsia="宋体" w:cs="Times New Roman"/>
                <w:b/>
                <w:bCs/>
                <w:color w:val="auto"/>
                <w:sz w:val="21"/>
                <w:szCs w:val="21"/>
                <w:vertAlign w:val="superscript"/>
                <w:lang w:val="en-US" w:eastAsia="zh-CN"/>
              </w:rPr>
              <w:t>3</w:t>
            </w:r>
            <w:r>
              <w:rPr>
                <w:rFonts w:hint="default" w:ascii="Times New Roman" w:hAnsi="Times New Roman" w:eastAsia="宋体" w:cs="Times New Roman"/>
                <w:b/>
                <w:bCs/>
                <w:color w:val="auto"/>
                <w:sz w:val="21"/>
                <w:szCs w:val="21"/>
                <w:lang w:val="en-US" w:eastAsia="zh-CN"/>
              </w:rPr>
              <w:t>/d</w:t>
            </w:r>
            <w:r>
              <w:rPr>
                <w:rFonts w:hint="default" w:ascii="Times New Roman" w:hAnsi="Times New Roman" w:eastAsia="宋体" w:cs="Times New Roman"/>
                <w:b/>
                <w:bCs/>
                <w:color w:val="auto"/>
                <w:sz w:val="21"/>
                <w:szCs w:val="21"/>
                <w:vertAlign w:val="baseline"/>
                <w:lang w:val="en-US" w:eastAsia="zh-CN"/>
              </w:rPr>
              <w:t>）</w:t>
            </w:r>
          </w:p>
        </w:tc>
        <w:tc>
          <w:tcPr>
            <w:tcW w:w="2570" w:type="dxa"/>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8"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生活用水</w:t>
            </w:r>
          </w:p>
        </w:tc>
        <w:tc>
          <w:tcPr>
            <w:tcW w:w="110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35L/人.班</w:t>
            </w:r>
          </w:p>
        </w:tc>
        <w:tc>
          <w:tcPr>
            <w:tcW w:w="69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33</w:t>
            </w:r>
            <w:r>
              <w:rPr>
                <w:rFonts w:hint="default" w:ascii="Times New Roman" w:hAnsi="Times New Roman" w:eastAsia="宋体" w:cs="Times New Roman"/>
                <w:color w:val="auto"/>
                <w:sz w:val="21"/>
                <w:szCs w:val="21"/>
                <w:highlight w:val="none"/>
                <w:vertAlign w:val="baseline"/>
                <w:lang w:val="en-US" w:eastAsia="zh-CN"/>
              </w:rPr>
              <w:t>人</w:t>
            </w:r>
          </w:p>
        </w:tc>
        <w:tc>
          <w:tcPr>
            <w:tcW w:w="129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1.155</w:t>
            </w:r>
          </w:p>
        </w:tc>
        <w:tc>
          <w:tcPr>
            <w:tcW w:w="132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360.36</w:t>
            </w:r>
          </w:p>
        </w:tc>
        <w:tc>
          <w:tcPr>
            <w:tcW w:w="102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1.040</w:t>
            </w:r>
          </w:p>
        </w:tc>
        <w:tc>
          <w:tcPr>
            <w:tcW w:w="2570" w:type="dxa"/>
            <w:vAlign w:val="center"/>
          </w:tcPr>
          <w:p>
            <w:pPr>
              <w:widowControl w:val="0"/>
              <w:spacing w:beforeLines="0" w:afterLines="0"/>
              <w:jc w:val="center"/>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8"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食堂用水</w:t>
            </w:r>
          </w:p>
        </w:tc>
        <w:tc>
          <w:tcPr>
            <w:tcW w:w="110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15L/人.班</w:t>
            </w:r>
          </w:p>
        </w:tc>
        <w:tc>
          <w:tcPr>
            <w:tcW w:w="69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33</w:t>
            </w:r>
            <w:r>
              <w:rPr>
                <w:rFonts w:hint="default" w:ascii="Times New Roman" w:hAnsi="Times New Roman" w:eastAsia="宋体" w:cs="Times New Roman"/>
                <w:color w:val="auto"/>
                <w:sz w:val="21"/>
                <w:szCs w:val="21"/>
                <w:highlight w:val="none"/>
                <w:vertAlign w:val="baseline"/>
                <w:lang w:val="en-US" w:eastAsia="zh-CN"/>
              </w:rPr>
              <w:t>人</w:t>
            </w:r>
          </w:p>
        </w:tc>
        <w:tc>
          <w:tcPr>
            <w:tcW w:w="129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1.485</w:t>
            </w:r>
          </w:p>
        </w:tc>
        <w:tc>
          <w:tcPr>
            <w:tcW w:w="132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463.32</w:t>
            </w:r>
          </w:p>
        </w:tc>
        <w:tc>
          <w:tcPr>
            <w:tcW w:w="102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1.188</w:t>
            </w:r>
          </w:p>
        </w:tc>
        <w:tc>
          <w:tcPr>
            <w:tcW w:w="257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一日三餐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8" w:type="dxa"/>
            <w:gridSpan w:val="3"/>
            <w:vAlign w:val="center"/>
          </w:tcPr>
          <w:p>
            <w:pPr>
              <w:widowControl w:val="0"/>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冷却循环补充水</w:t>
            </w:r>
          </w:p>
        </w:tc>
        <w:tc>
          <w:tcPr>
            <w:tcW w:w="129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2.25</w:t>
            </w:r>
          </w:p>
        </w:tc>
        <w:tc>
          <w:tcPr>
            <w:tcW w:w="132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702</w:t>
            </w:r>
          </w:p>
        </w:tc>
        <w:tc>
          <w:tcPr>
            <w:tcW w:w="102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0</w:t>
            </w:r>
          </w:p>
        </w:tc>
        <w:tc>
          <w:tcPr>
            <w:tcW w:w="257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循环水量约为</w:t>
            </w:r>
            <w:r>
              <w:rPr>
                <w:rFonts w:hint="default" w:ascii="Times New Roman" w:hAnsi="Times New Roman" w:cs="Times New Roman"/>
                <w:color w:val="auto"/>
                <w:sz w:val="21"/>
                <w:szCs w:val="21"/>
                <w:highlight w:val="none"/>
                <w:vertAlign w:val="baseline"/>
                <w:lang w:val="en-US" w:eastAsia="zh-CN"/>
              </w:rPr>
              <w:t>75</w:t>
            </w:r>
            <w:r>
              <w:rPr>
                <w:rFonts w:hint="default" w:ascii="Times New Roman" w:hAnsi="Times New Roman" w:eastAsia="宋体" w:cs="Times New Roman"/>
                <w:color w:val="auto"/>
                <w:sz w:val="21"/>
                <w:szCs w:val="21"/>
                <w:highlight w:val="none"/>
                <w:vertAlign w:val="baseli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vertAlign w:val="baseline"/>
                <w:lang w:val="en-US" w:eastAsia="zh-CN"/>
              </w:rPr>
              <w:t>/d</w:t>
            </w:r>
            <w:r>
              <w:rPr>
                <w:rFonts w:hint="eastAsia" w:ascii="Times New Roman" w:hAnsi="Times New Roman" w:cs="Times New Roman"/>
                <w:color w:val="auto"/>
                <w:sz w:val="21"/>
                <w:szCs w:val="21"/>
                <w:highlight w:val="none"/>
                <w:vertAlign w:val="baseline"/>
                <w:lang w:val="en-US" w:eastAsia="zh-CN"/>
              </w:rPr>
              <w:t>，回用水量23400</w:t>
            </w:r>
            <w:r>
              <w:rPr>
                <w:rFonts w:hint="default" w:ascii="Times New Roman" w:hAnsi="Times New Roman" w:eastAsia="宋体" w:cs="Times New Roman"/>
                <w:color w:val="auto"/>
                <w:sz w:val="21"/>
                <w:szCs w:val="21"/>
                <w:highlight w:val="none"/>
                <w:vertAlign w:val="baseli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vertAlign w:val="baseline"/>
                <w:lang w:val="en-US" w:eastAsia="zh-CN"/>
              </w:rPr>
              <w:t>/</w:t>
            </w:r>
            <w:r>
              <w:rPr>
                <w:rFonts w:hint="eastAsia" w:ascii="Times New Roman" w:hAnsi="Times New Roman" w:cs="Times New Roman"/>
                <w:color w:val="auto"/>
                <w:sz w:val="21"/>
                <w:szCs w:val="21"/>
                <w:highlight w:val="none"/>
                <w:vertAlign w:val="baseli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8" w:type="dxa"/>
            <w:gridSpan w:val="3"/>
            <w:vAlign w:val="center"/>
          </w:tcPr>
          <w:p>
            <w:pPr>
              <w:widowControl w:val="0"/>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车间地坪</w:t>
            </w:r>
            <w:r>
              <w:rPr>
                <w:rFonts w:hint="eastAsia" w:ascii="Times New Roman" w:hAnsi="Times New Roman" w:cs="Times New Roman"/>
                <w:color w:val="auto"/>
                <w:sz w:val="21"/>
                <w:szCs w:val="21"/>
                <w:vertAlign w:val="baseline"/>
                <w:lang w:val="en-US" w:eastAsia="zh-CN"/>
              </w:rPr>
              <w:t>清</w:t>
            </w:r>
            <w:r>
              <w:rPr>
                <w:rFonts w:hint="default" w:ascii="Times New Roman" w:hAnsi="Times New Roman" w:eastAsia="宋体" w:cs="Times New Roman"/>
                <w:color w:val="auto"/>
                <w:sz w:val="21"/>
                <w:szCs w:val="21"/>
                <w:vertAlign w:val="baseline"/>
                <w:lang w:val="en-US" w:eastAsia="zh-CN"/>
              </w:rPr>
              <w:t>洗水</w:t>
            </w:r>
          </w:p>
        </w:tc>
        <w:tc>
          <w:tcPr>
            <w:tcW w:w="129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2.0</w:t>
            </w:r>
          </w:p>
        </w:tc>
        <w:tc>
          <w:tcPr>
            <w:tcW w:w="132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624</w:t>
            </w:r>
          </w:p>
        </w:tc>
        <w:tc>
          <w:tcPr>
            <w:tcW w:w="102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0</w:t>
            </w:r>
          </w:p>
        </w:tc>
        <w:tc>
          <w:tcPr>
            <w:tcW w:w="257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进入脱模剂回收处理系统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8" w:type="dxa"/>
            <w:gridSpan w:val="3"/>
            <w:vAlign w:val="center"/>
          </w:tcPr>
          <w:p>
            <w:pPr>
              <w:widowControl w:val="0"/>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脱模剂稀释用水</w:t>
            </w:r>
          </w:p>
        </w:tc>
        <w:tc>
          <w:tcPr>
            <w:tcW w:w="129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1.12</w:t>
            </w:r>
          </w:p>
        </w:tc>
        <w:tc>
          <w:tcPr>
            <w:tcW w:w="132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350</w:t>
            </w:r>
          </w:p>
        </w:tc>
        <w:tc>
          <w:tcPr>
            <w:tcW w:w="102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w:t>
            </w:r>
          </w:p>
        </w:tc>
        <w:tc>
          <w:tcPr>
            <w:tcW w:w="257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1:100稀释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8" w:type="dxa"/>
            <w:gridSpan w:val="3"/>
            <w:vAlign w:val="center"/>
          </w:tcPr>
          <w:p>
            <w:pPr>
              <w:widowControl w:val="0"/>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切削液稀释用水</w:t>
            </w:r>
          </w:p>
        </w:tc>
        <w:tc>
          <w:tcPr>
            <w:tcW w:w="129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0.0013</w:t>
            </w:r>
          </w:p>
        </w:tc>
        <w:tc>
          <w:tcPr>
            <w:tcW w:w="132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0.4</w:t>
            </w:r>
          </w:p>
        </w:tc>
        <w:tc>
          <w:tcPr>
            <w:tcW w:w="102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w:t>
            </w:r>
          </w:p>
        </w:tc>
        <w:tc>
          <w:tcPr>
            <w:tcW w:w="257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1:20稀释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8" w:type="dxa"/>
            <w:gridSpan w:val="3"/>
            <w:vAlign w:val="center"/>
          </w:tcPr>
          <w:p>
            <w:pPr>
              <w:widowControl w:val="0"/>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总水量</w:t>
            </w:r>
          </w:p>
        </w:tc>
        <w:tc>
          <w:tcPr>
            <w:tcW w:w="129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8.0113</w:t>
            </w:r>
          </w:p>
        </w:tc>
        <w:tc>
          <w:tcPr>
            <w:tcW w:w="1320"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250</w:t>
            </w:r>
            <w:r>
              <w:rPr>
                <w:rFonts w:hint="eastAsia" w:ascii="Times New Roman" w:hAnsi="Times New Roman" w:cs="Times New Roman"/>
                <w:color w:val="auto"/>
                <w:sz w:val="21"/>
                <w:szCs w:val="21"/>
                <w:highlight w:val="none"/>
                <w:vertAlign w:val="baseline"/>
                <w:lang w:val="en-US" w:eastAsia="zh-CN"/>
              </w:rPr>
              <w:t>0</w:t>
            </w:r>
            <w:r>
              <w:rPr>
                <w:rFonts w:hint="default" w:ascii="Times New Roman" w:hAnsi="Times New Roman" w:eastAsia="宋体" w:cs="Times New Roman"/>
                <w:color w:val="auto"/>
                <w:sz w:val="21"/>
                <w:szCs w:val="21"/>
                <w:highlight w:val="none"/>
                <w:vertAlign w:val="baseline"/>
                <w:lang w:val="en-US" w:eastAsia="zh-CN"/>
              </w:rPr>
              <w:t>.08</w:t>
            </w:r>
          </w:p>
        </w:tc>
        <w:tc>
          <w:tcPr>
            <w:tcW w:w="102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2.228</w:t>
            </w:r>
          </w:p>
        </w:tc>
        <w:tc>
          <w:tcPr>
            <w:tcW w:w="2570"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8" w:type="dxa"/>
            <w:vAlign w:val="center"/>
          </w:tcPr>
          <w:p>
            <w:pPr>
              <w:widowControl w:val="0"/>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备注</w:t>
            </w:r>
          </w:p>
        </w:tc>
        <w:tc>
          <w:tcPr>
            <w:tcW w:w="7990" w:type="dxa"/>
            <w:gridSpan w:val="6"/>
            <w:vAlign w:val="center"/>
          </w:tcPr>
          <w:p>
            <w:pPr>
              <w:widowControl w:val="0"/>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每月生产天数为26天，全年运行312</w:t>
            </w:r>
            <w:r>
              <w:rPr>
                <w:rFonts w:hint="default" w:ascii="Times New Roman" w:hAnsi="Times New Roman" w:eastAsia="宋体" w:cs="Times New Roman"/>
                <w:color w:val="auto"/>
                <w:sz w:val="21"/>
                <w:szCs w:val="21"/>
                <w:vertAlign w:val="baseline"/>
                <w:lang w:val="en-US" w:eastAsia="zh-CN"/>
              </w:rPr>
              <w:t>天计算</w:t>
            </w:r>
            <w:r>
              <w:rPr>
                <w:rFonts w:hint="default" w:ascii="Times New Roman" w:hAnsi="Times New Roman" w:cs="Times New Roman"/>
                <w:color w:val="auto"/>
                <w:sz w:val="21"/>
                <w:szCs w:val="21"/>
                <w:vertAlign w:val="baseline"/>
                <w:lang w:val="en-US" w:eastAsia="zh-CN"/>
              </w:rPr>
              <w:t>。</w:t>
            </w:r>
          </w:p>
        </w:tc>
      </w:tr>
    </w:tbl>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252129280" behindDoc="0" locked="0" layoutInCell="1" allowOverlap="1">
                <wp:simplePos x="0" y="0"/>
                <wp:positionH relativeFrom="column">
                  <wp:posOffset>1939925</wp:posOffset>
                </wp:positionH>
                <wp:positionV relativeFrom="paragraph">
                  <wp:posOffset>107950</wp:posOffset>
                </wp:positionV>
                <wp:extent cx="512445" cy="28575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51244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0.115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2.75pt;margin-top:8.5pt;height:22.5pt;width:40.35pt;z-index:252129280;mso-width-relative:page;mso-height-relative:page;" filled="f" stroked="f" coordsize="21600,21600" o:gfxdata="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E6oDbZ&#10;AAAACQEAAA8AAAAAAAAAAQAgAAAAIgAAAGRycy9kb3ducmV2LnhtbFBLAQIUABQAAAAIAIdO4kCW&#10;O4iLHwIAABkEAAAOAAAAAAAAAAEAIAAAACgBAABkcnMvZTJvRG9jLnhtbFBLBQYAAAAABgAGAFkB&#10;AAC5BQAAAAA=&#10;">
                <v:fill on="f" focussize="0,0"/>
                <v:stroke on="f" weight="0.5pt"/>
                <v:imagedata o:title=""/>
                <o:lock v:ext="edit" aspectratio="f"/>
                <v:textbox>
                  <w:txbxContent>
                    <w:p>
                      <w:pPr>
                        <w:rPr>
                          <w:rFonts w:hint="eastAsia" w:eastAsia="宋体"/>
                          <w:lang w:val="en-US" w:eastAsia="zh-CN"/>
                        </w:rPr>
                      </w:pPr>
                      <w:r>
                        <w:rPr>
                          <w:rFonts w:hint="eastAsia"/>
                          <w:lang w:val="en-US" w:eastAsia="zh-CN"/>
                        </w:rPr>
                        <w:t>0.115</w:t>
                      </w:r>
                    </w:p>
                  </w:txbxContent>
                </v:textbox>
              </v:shape>
            </w:pict>
          </mc:Fallback>
        </mc:AlternateConten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2282397696" behindDoc="0" locked="0" layoutInCell="1" allowOverlap="1">
                <wp:simplePos x="0" y="0"/>
                <wp:positionH relativeFrom="column">
                  <wp:posOffset>1767205</wp:posOffset>
                </wp:positionH>
                <wp:positionV relativeFrom="paragraph">
                  <wp:posOffset>-108585</wp:posOffset>
                </wp:positionV>
                <wp:extent cx="101600" cy="428625"/>
                <wp:effectExtent l="5080" t="38100" r="4445" b="12700"/>
                <wp:wrapNone/>
                <wp:docPr id="4" name="肘形连接符 4"/>
                <wp:cNvGraphicFramePr/>
                <a:graphic xmlns:a="http://schemas.openxmlformats.org/drawingml/2006/main">
                  <a:graphicData uri="http://schemas.microsoft.com/office/word/2010/wordprocessingShape">
                    <wps:wsp>
                      <wps:cNvCnPr/>
                      <wps:spPr>
                        <a:xfrm rot="16200000">
                          <a:off x="0" y="0"/>
                          <a:ext cx="101600" cy="428625"/>
                        </a:xfrm>
                        <a:prstGeom prst="bentConnector2">
                          <a:avLst/>
                        </a:prstGeom>
                        <a:ln>
                          <a:solidFill>
                            <a:schemeClr val="tx1"/>
                          </a:solidFill>
                          <a:prstDash val="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139.15pt;margin-top:-8.55pt;height:33.75pt;width:8pt;rotation:-5898240f;z-index:-2012569600;mso-width-relative:page;mso-height-relative:page;" filled="f" stroked="t" coordsize="21600,21600" o:gfxdata="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&#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Q8DlfZAAAACgEAAA8AAAAAAAAAAQAgAAAAIgAAAGRy&#10;cy9kb3ducmV2LnhtbFBLAQIUABQAAAAIAIdO4kDZ1FC9BAIAAMUDAAAOAAAAAAAAAAEAIAAAACgB&#10;AABkcnMvZTJvRG9jLnhtbFBLBQYAAAAABgAGAFkBAACeBQAAAAA=&#10;">
                <v:fill on="f" focussize="0,0"/>
                <v:stroke weight="0.5pt" color="#000000 [3213]" miterlimit="8" joinstyle="miter" dashstyle="dash" endarrow="block"/>
                <v:imagedata o:title=""/>
                <o:lock v:ext="edit" aspectratio="f"/>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54489600" behindDoc="0" locked="0" layoutInCell="1" allowOverlap="1">
                <wp:simplePos x="0" y="0"/>
                <wp:positionH relativeFrom="column">
                  <wp:posOffset>1900555</wp:posOffset>
                </wp:positionH>
                <wp:positionV relativeFrom="paragraph">
                  <wp:posOffset>93980</wp:posOffset>
                </wp:positionV>
                <wp:extent cx="512445" cy="28575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51244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1.040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65pt;margin-top:7.4pt;height:22.5pt;width:40.35pt;z-index:254489600;mso-width-relative:page;mso-height-relative:page;" filled="f" stroked="f" coordsize="21600,21600" o:gfxdata="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uaPL&#10;2doAAAAJAQAADwAAAAAAAAABACAAAAAiAAAAZHJzL2Rvd25yZXYueG1sUEsBAhQAFAAAAAgAh07i&#10;QDm8vGkgAgAAGQQAAA4AAAAAAAAAAQAgAAAAKQEAAGRycy9lMm9Eb2MueG1sUEsFBgAAAAAGAAYA&#10;WQEAALsFAAAAAA==&#10;">
                <v:fill on="f" focussize="0,0"/>
                <v:stroke on="f" weight="0.5pt"/>
                <v:imagedata o:title=""/>
                <o:lock v:ext="edit" aspectratio="f"/>
                <v:textbox>
                  <w:txbxContent>
                    <w:p>
                      <w:pPr>
                        <w:rPr>
                          <w:rFonts w:hint="eastAsia" w:eastAsia="宋体"/>
                          <w:lang w:val="en-US" w:eastAsia="zh-CN"/>
                        </w:rPr>
                      </w:pPr>
                      <w:r>
                        <w:rPr>
                          <w:rFonts w:hint="eastAsia"/>
                          <w:lang w:val="en-US" w:eastAsia="zh-CN"/>
                        </w:rPr>
                        <w:t>1.040</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51847680" behindDoc="0" locked="0" layoutInCell="1" allowOverlap="1">
                <wp:simplePos x="0" y="0"/>
                <wp:positionH relativeFrom="column">
                  <wp:posOffset>871855</wp:posOffset>
                </wp:positionH>
                <wp:positionV relativeFrom="paragraph">
                  <wp:posOffset>93980</wp:posOffset>
                </wp:positionV>
                <wp:extent cx="512445" cy="28575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51244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1.155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65pt;margin-top:7.4pt;height:22.5pt;width:40.35pt;z-index:251847680;mso-width-relative:page;mso-height-relative:page;" filled="f" stroked="f" coordsize="21600,21600" o:gfxdata="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HiGUrY&#10;AAAACQEAAA8AAAAAAAAAAQAgAAAAIgAAAGRycy9kb3ducmV2LnhtbFBLAQIUABQAAAAIAIdO4kAr&#10;thamIAIAABkEAAAOAAAAAAAAAAEAIAAAACcBAABkcnMvZTJvRG9jLnhtbFBLBQYAAAAABgAGAFkB&#10;AAC5BQAAAAA=&#10;">
                <v:fill on="f" focussize="0,0"/>
                <v:stroke on="f" weight="0.5pt"/>
                <v:imagedata o:title=""/>
                <o:lock v:ext="edit" aspectratio="f"/>
                <v:textbox>
                  <w:txbxContent>
                    <w:p>
                      <w:pPr>
                        <w:rPr>
                          <w:rFonts w:hint="eastAsia" w:eastAsia="宋体"/>
                          <w:lang w:val="en-US" w:eastAsia="zh-CN"/>
                        </w:rPr>
                      </w:pPr>
                      <w:r>
                        <w:rPr>
                          <w:rFonts w:hint="eastAsia"/>
                          <w:lang w:val="en-US" w:eastAsia="zh-CN"/>
                        </w:rPr>
                        <w:t>1.155</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51718656" behindDoc="0" locked="0" layoutInCell="1" allowOverlap="1">
                <wp:simplePos x="0" y="0"/>
                <wp:positionH relativeFrom="column">
                  <wp:posOffset>2449830</wp:posOffset>
                </wp:positionH>
                <wp:positionV relativeFrom="paragraph">
                  <wp:posOffset>194945</wp:posOffset>
                </wp:positionV>
                <wp:extent cx="314960" cy="945515"/>
                <wp:effectExtent l="4445" t="4445" r="23495" b="21590"/>
                <wp:wrapNone/>
                <wp:docPr id="32" name="文本框 32"/>
                <wp:cNvGraphicFramePr/>
                <a:graphic xmlns:a="http://schemas.openxmlformats.org/drawingml/2006/main">
                  <a:graphicData uri="http://schemas.microsoft.com/office/word/2010/wordprocessingShape">
                    <wps:wsp>
                      <wps:cNvSpPr txBox="1"/>
                      <wps:spPr>
                        <a:xfrm>
                          <a:off x="0" y="0"/>
                          <a:ext cx="314960" cy="9455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lang w:eastAsia="zh-CN"/>
                              </w:rPr>
                              <w:t>生化池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9pt;margin-top:15.35pt;height:74.45pt;width:24.8pt;z-index:251718656;mso-width-relative:page;mso-height-relative:page;" fillcolor="#FFFFFF [3201]" filled="t" stroked="t" coordsize="21600,21600" o:gfxdata="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jpaDZtgAAAAKAQAADwAAAAAAAAABACAAAAAiAAAAZHJz&#10;L2Rvd25yZXYueG1sUEsBAhQAFAAAAAgAh07iQM+/qK89AgAAagQAAA4AAAAAAAAAAQAgAAAAJwEA&#10;AGRycy9lMm9Eb2MueG1sUEsFBgAAAAAGAAYAWQEAANYFAAAAAA==&#10;">
                <v:fill on="t" focussize="0,0"/>
                <v:stroke weight="0.5pt" color="#000000 [3204]" joinstyle="round"/>
                <v:imagedata o:title=""/>
                <o:lock v:ext="edit" aspectratio="f"/>
                <v:textbox>
                  <w:txbxContent>
                    <w:p>
                      <w:r>
                        <w:rPr>
                          <w:rFonts w:hint="eastAsia"/>
                          <w:lang w:eastAsia="zh-CN"/>
                        </w:rPr>
                        <w:t>生化池</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51666432" behindDoc="0" locked="0" layoutInCell="1" allowOverlap="1">
                <wp:simplePos x="0" y="0"/>
                <wp:positionH relativeFrom="column">
                  <wp:posOffset>1402080</wp:posOffset>
                </wp:positionH>
                <wp:positionV relativeFrom="paragraph">
                  <wp:posOffset>158115</wp:posOffset>
                </wp:positionV>
                <wp:extent cx="476885" cy="279400"/>
                <wp:effectExtent l="4445" t="4445" r="13970" b="20955"/>
                <wp:wrapNone/>
                <wp:docPr id="27" name="文本框 27"/>
                <wp:cNvGraphicFramePr/>
                <a:graphic xmlns:a="http://schemas.openxmlformats.org/drawingml/2006/main">
                  <a:graphicData uri="http://schemas.microsoft.com/office/word/2010/wordprocessingShape">
                    <wps:wsp>
                      <wps:cNvSpPr txBox="1"/>
                      <wps:spPr>
                        <a:xfrm>
                          <a:off x="0" y="0"/>
                          <a:ext cx="476885" cy="279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生活</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4pt;margin-top:12.45pt;height:22pt;width:37.55pt;z-index:251666432;mso-width-relative:page;mso-height-relative:page;" fillcolor="#FFFFFF [3201]" filled="t" stroked="t" coordsize="21600,21600" o:gfxdata="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OJgntYAAAAJAQAADwAAAAAAAAABACAAAAAiAAAAZHJz&#10;L2Rvd25yZXYueG1sUEsBAhQAFAAAAAgAh07iQK4tUJA/AgAAagQAAA4AAAAAAAAAAQAgAAAAJQEA&#10;AGRycy9lMm9Eb2MueG1sUEsFBgAAAAAGAAYAWQEAANYFA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生活</w:t>
                      </w:r>
                    </w:p>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51661312" behindDoc="0" locked="0" layoutInCell="1" allowOverlap="1">
                <wp:simplePos x="0" y="0"/>
                <wp:positionH relativeFrom="column">
                  <wp:posOffset>530225</wp:posOffset>
                </wp:positionH>
                <wp:positionV relativeFrom="paragraph">
                  <wp:posOffset>128905</wp:posOffset>
                </wp:positionV>
                <wp:extent cx="314960" cy="945515"/>
                <wp:effectExtent l="4445" t="4445" r="23495" b="21590"/>
                <wp:wrapNone/>
                <wp:docPr id="25" name="文本框 25"/>
                <wp:cNvGraphicFramePr/>
                <a:graphic xmlns:a="http://schemas.openxmlformats.org/drawingml/2006/main">
                  <a:graphicData uri="http://schemas.microsoft.com/office/word/2010/wordprocessingShape">
                    <wps:wsp>
                      <wps:cNvSpPr txBox="1"/>
                      <wps:spPr>
                        <a:xfrm>
                          <a:off x="2567305" y="5181600"/>
                          <a:ext cx="314960" cy="9455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生活用水</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75pt;margin-top:10.15pt;height:74.45pt;width:24.8pt;z-index:251661312;mso-width-relative:page;mso-height-relative:page;" fillcolor="#FFFFFF [3201]" filled="t" stroked="t" coordsize="21600,21600" o:gfxdata="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5ngfdYAAAAJAQAADwAAAAAAAAAB&#10;ACAAAAAiAAAAZHJzL2Rvd25yZXYueG1sUEsBAhQAFAAAAAgAh07iQKOE53tLAgAAdgQAAA4AAAAA&#10;AAAAAQAgAAAAJQEAAGRycy9lMm9Eb2MueG1sUEsFBgAAAAAGAAYAWQEAAOIFA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生活用水</w:t>
                      </w:r>
                    </w:p>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51659264" behindDoc="0" locked="0" layoutInCell="1" allowOverlap="1">
                <wp:simplePos x="0" y="0"/>
                <wp:positionH relativeFrom="column">
                  <wp:posOffset>-330200</wp:posOffset>
                </wp:positionH>
                <wp:positionV relativeFrom="paragraph">
                  <wp:posOffset>73025</wp:posOffset>
                </wp:positionV>
                <wp:extent cx="775970" cy="285750"/>
                <wp:effectExtent l="0" t="0" r="0" b="0"/>
                <wp:wrapNone/>
                <wp:docPr id="12" name="文本框 12"/>
                <wp:cNvGraphicFramePr/>
                <a:graphic xmlns:a="http://schemas.openxmlformats.org/drawingml/2006/main">
                  <a:graphicData uri="http://schemas.microsoft.com/office/word/2010/wordprocessingShape">
                    <wps:wsp>
                      <wps:cNvSpPr txBox="1"/>
                      <wps:spPr>
                        <a:xfrm>
                          <a:off x="1212215" y="4428490"/>
                          <a:ext cx="77597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市政供水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pt;margin-top:5.75pt;height:22.5pt;width:61.1pt;z-index:251659264;mso-width-relative:page;mso-height-relative:page;" filled="f" stroked="f" coordsize="21600,21600" o:gfxdata="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wOwlQNkAAAAIAQAADwAAAAAAAAABACAAAAAiAAAAZHJzL2Rvd25yZXYueG1sUEsBAhQA&#10;FAAAAAgAh07iQDHymK0qAgAAJQQAAA4AAAAAAAAAAQAgAAAAKAEAAGRycy9lMm9Eb2MueG1sUEsF&#10;BgAAAAAGAAYAWQEAAMQFAAAAAA==&#10;">
                <v:fill on="f" focussize="0,0"/>
                <v:stroke on="f" weight="0.5pt"/>
                <v:imagedata o:title=""/>
                <o:lock v:ext="edit" aspectratio="f"/>
                <v:textbox>
                  <w:txbxContent>
                    <w:p>
                      <w:pPr>
                        <w:rPr>
                          <w:rFonts w:hint="eastAsia" w:eastAsia="宋体"/>
                          <w:lang w:eastAsia="zh-CN"/>
                        </w:rPr>
                      </w:pPr>
                      <w:r>
                        <w:rPr>
                          <w:rFonts w:hint="eastAsia"/>
                          <w:lang w:eastAsia="zh-CN"/>
                        </w:rPr>
                        <w:t>市政供水</w:t>
                      </w:r>
                    </w:p>
                  </w:txbxContent>
                </v:textbox>
              </v:shape>
            </w:pict>
          </mc:Fallback>
        </mc:AlternateConten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297693184" behindDoc="0" locked="0" layoutInCell="1" allowOverlap="1">
                <wp:simplePos x="0" y="0"/>
                <wp:positionH relativeFrom="column">
                  <wp:posOffset>-838200</wp:posOffset>
                </wp:positionH>
                <wp:positionV relativeFrom="paragraph">
                  <wp:posOffset>904240</wp:posOffset>
                </wp:positionV>
                <wp:extent cx="2159000" cy="563880"/>
                <wp:effectExtent l="4445" t="0" r="3175" b="50800"/>
                <wp:wrapNone/>
                <wp:docPr id="55" name="肘形连接符 55"/>
                <wp:cNvGraphicFramePr/>
                <a:graphic xmlns:a="http://schemas.openxmlformats.org/drawingml/2006/main">
                  <a:graphicData uri="http://schemas.microsoft.com/office/word/2010/wordprocessingShape">
                    <wps:wsp>
                      <wps:cNvCnPr/>
                      <wps:spPr>
                        <a:xfrm rot="5400000" flipV="1">
                          <a:off x="451485" y="6330315"/>
                          <a:ext cx="2159000" cy="563880"/>
                        </a:xfrm>
                        <a:prstGeom prst="bentConnector2">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flip:y;margin-left:-66pt;margin-top:71.2pt;height:44.4pt;width:170pt;rotation:-5898240f;z-index:297693184;mso-width-relative:page;mso-height-relative:page;" filled="f" stroked="t" coordsize="21600,21600" o:gfxdata="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gqiWrcAAAA&#10;DAEAAA8AAAAAAAAAAQAgAAAAIgAAAGRycy9kb3ducmV2LnhtbFBLAQIUABQAAAAIAIdO4kACUvO0&#10;GQIAAN0DAAAOAAAAAAAAAAEAIAAAACsBAABkcnMvZTJvRG9jLnhtbFBLBQYAAAAABgAGAFkBAAC2&#10;BQAAAAA=&#10;">
                <v:fill on="f" focussize="0,0"/>
                <v:stroke weight="0.5pt" color="#000000 [3213]" miterlimit="8" joinstyle="miter" endarrow="block"/>
                <v:imagedata o:title=""/>
                <o:lock v:ext="edit" aspectratio="f"/>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53073408" behindDoc="0" locked="0" layoutInCell="1" allowOverlap="1">
                <wp:simplePos x="0" y="0"/>
                <wp:positionH relativeFrom="column">
                  <wp:posOffset>17145</wp:posOffset>
                </wp:positionH>
                <wp:positionV relativeFrom="paragraph">
                  <wp:posOffset>19685</wp:posOffset>
                </wp:positionV>
                <wp:extent cx="468630" cy="28575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46863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2.64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5pt;margin-top:1.55pt;height:22.5pt;width:36.9pt;z-index:253073408;mso-width-relative:page;mso-height-relative:page;" filled="f" stroked="f" coordsize="21600,21600" o:gfxdata="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NnhVX1wAA&#10;AAUBAAAPAAAAAAAAAAEAIAAAACIAAABkcnMvZG93bnJldi54bWxQSwECFAAUAAAACACHTuJATkqG&#10;jB8CAAAZBAAADgAAAAAAAAABACAAAAAmAQAAZHJzL2Uyb0RvYy54bWxQSwUGAAAAAAYABgBZAQAA&#10;twUAAAAA&#10;">
                <v:fill on="f" focussize="0,0"/>
                <v:stroke on="f" weight="0.5pt"/>
                <v:imagedata o:title=""/>
                <o:lock v:ext="edit" aspectratio="f"/>
                <v:textbox>
                  <w:txbxContent>
                    <w:p>
                      <w:pPr>
                        <w:rPr>
                          <w:rFonts w:hint="eastAsia" w:eastAsia="宋体"/>
                          <w:lang w:val="en-US" w:eastAsia="zh-CN"/>
                        </w:rPr>
                      </w:pPr>
                      <w:r>
                        <w:rPr>
                          <w:rFonts w:hint="eastAsia"/>
                          <w:lang w:val="en-US" w:eastAsia="zh-CN"/>
                        </w:rPr>
                        <w:t>2.64</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51685888" behindDoc="0" locked="0" layoutInCell="1" allowOverlap="1">
                <wp:simplePos x="0" y="0"/>
                <wp:positionH relativeFrom="column">
                  <wp:posOffset>1883410</wp:posOffset>
                </wp:positionH>
                <wp:positionV relativeFrom="paragraph">
                  <wp:posOffset>99695</wp:posOffset>
                </wp:positionV>
                <wp:extent cx="567055" cy="635"/>
                <wp:effectExtent l="0" t="37465" r="4445" b="38100"/>
                <wp:wrapNone/>
                <wp:docPr id="30" name="直接箭头连接符 30"/>
                <wp:cNvGraphicFramePr/>
                <a:graphic xmlns:a="http://schemas.openxmlformats.org/drawingml/2006/main">
                  <a:graphicData uri="http://schemas.microsoft.com/office/word/2010/wordprocessingShape">
                    <wps:wsp>
                      <wps:cNvCnPr/>
                      <wps:spPr>
                        <a:xfrm>
                          <a:off x="0" y="0"/>
                          <a:ext cx="567055" cy="63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8.3pt;margin-top:7.85pt;height:0.05pt;width:44.65pt;z-index:251685888;mso-width-relative:page;mso-height-relative:page;" filled="f" stroked="t" coordsize="21600,21600" o:gfxdata="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I/vu+1gAAAAkBAAAPAAAAAAAAAAEAIAAAACIAAABkcnMvZG93bnJldi54&#10;bWxQSwECFAAUAAAACACHTuJAJAt5pvwBAADAAwAADgAAAAAAAAABACAAAAAlAQAAZHJzL2Uyb0Rv&#10;Yy54bWxQSwUGAAAAAAYABgBZAQAAkwUAAAAA&#10;">
                <v:fill on="f" focussize="0,0"/>
                <v:stroke weight="0.5pt" color="#000000 [3213]" miterlimit="8" joinstyle="miter" endarrow="block"/>
                <v:imagedata o:title=""/>
                <o:lock v:ext="edit" aspectratio="f"/>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51662336" behindDoc="0" locked="0" layoutInCell="1" allowOverlap="1">
                <wp:simplePos x="0" y="0"/>
                <wp:positionH relativeFrom="column">
                  <wp:posOffset>850265</wp:posOffset>
                </wp:positionH>
                <wp:positionV relativeFrom="paragraph">
                  <wp:posOffset>114300</wp:posOffset>
                </wp:positionV>
                <wp:extent cx="567055" cy="635"/>
                <wp:effectExtent l="0" t="37465" r="4445" b="38100"/>
                <wp:wrapNone/>
                <wp:docPr id="26" name="直接箭头连接符 26"/>
                <wp:cNvGraphicFramePr/>
                <a:graphic xmlns:a="http://schemas.openxmlformats.org/drawingml/2006/main">
                  <a:graphicData uri="http://schemas.microsoft.com/office/word/2010/wordprocessingShape">
                    <wps:wsp>
                      <wps:cNvCnPr/>
                      <wps:spPr>
                        <a:xfrm>
                          <a:off x="0" y="0"/>
                          <a:ext cx="567055" cy="63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66.95pt;margin-top:9pt;height:0.05pt;width:44.65pt;z-index:251662336;mso-width-relative:page;mso-height-relative:page;" filled="f" stroked="t" coordsize="21600,21600" o:gfxdata="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5GiNUAAAAJAQAADwAAAAAAAAABACAAAAAiAAAAZHJzL2Rvd25yZXYu&#10;eG1sUEsBAhQAFAAAAAgAh07iQLqYSdX+AQAAwAMAAA4AAAAAAAAAAQAgAAAAJAEAAGRycy9lMm9E&#10;b2MueG1sUEsFBgAAAAAGAAYAWQEAAJQFAAAAAA==&#10;">
                <v:fill on="f" focussize="0,0"/>
                <v:stroke weight="0.5pt" color="#000000 [3213]" miterlimit="8" joinstyle="miter" endarrow="block"/>
                <v:imagedata o:title=""/>
                <o:lock v:ext="edit" aspectratio="f"/>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51658240" behindDoc="0" locked="0" layoutInCell="1" allowOverlap="1">
                <wp:simplePos x="0" y="0"/>
                <wp:positionH relativeFrom="column">
                  <wp:posOffset>-387985</wp:posOffset>
                </wp:positionH>
                <wp:positionV relativeFrom="paragraph">
                  <wp:posOffset>106680</wp:posOffset>
                </wp:positionV>
                <wp:extent cx="930910" cy="0"/>
                <wp:effectExtent l="0" t="38100" r="2540" b="38100"/>
                <wp:wrapNone/>
                <wp:docPr id="5" name="直接箭头连接符 5"/>
                <wp:cNvGraphicFramePr/>
                <a:graphic xmlns:a="http://schemas.openxmlformats.org/drawingml/2006/main">
                  <a:graphicData uri="http://schemas.microsoft.com/office/word/2010/wordprocessingShape">
                    <wps:wsp>
                      <wps:cNvCnPr/>
                      <wps:spPr>
                        <a:xfrm>
                          <a:off x="1299845" y="5379720"/>
                          <a:ext cx="930910" cy="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0.55pt;margin-top:8.4pt;height:0pt;width:73.3pt;z-index:251658240;mso-width-relative:page;mso-height-relative:page;" filled="f" stroked="t" coordsize="21600,21600" o:gfxdata="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&#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yX9hF1AAAAAgBAAAPAAAAAAAAAAEAIAAAACIAAABk&#10;cnMvZG93bnJldi54bWxQSwECFAAUAAAACACHTuJACw7y9goCAADIAwAADgAAAAAAAAABACAAAAAj&#10;AQAAZHJzL2Uyb0RvYy54bWxQSwUGAAAAAAYABgBZAQAAnwUAAAAA&#10;">
                <v:fill on="f" focussize="0,0"/>
                <v:stroke weight="0.5pt" color="#000000 [3213]" miterlimit="8" joinstyle="miter" endarrow="block"/>
                <v:imagedata o:title=""/>
                <o:lock v:ext="edit" aspectratio="f"/>
              </v:shape>
            </w:pict>
          </mc:Fallback>
        </mc:AlternateConten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258891776" behindDoc="0" locked="0" layoutInCell="1" allowOverlap="1">
                <wp:simplePos x="0" y="0"/>
                <wp:positionH relativeFrom="column">
                  <wp:posOffset>2948305</wp:posOffset>
                </wp:positionH>
                <wp:positionV relativeFrom="paragraph">
                  <wp:posOffset>188595</wp:posOffset>
                </wp:positionV>
                <wp:extent cx="512445" cy="28575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51244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2.228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2.15pt;margin-top:14.85pt;height:22.5pt;width:40.35pt;z-index:258891776;mso-width-relative:page;mso-height-relative:page;" filled="f" stroked="f" coordsize="21600,21600" o:gfxdata="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ZT&#10;0fDbAAAACQEAAA8AAAAAAAAAAQAgAAAAIgAAAGRycy9kb3ducmV2LnhtbFBLAQIUABQAAAAIAIdO&#10;4kAYp5RIIAIAABkEAAAOAAAAAAAAAAEAIAAAACoBAABkcnMvZTJvRG9jLnhtbFBLBQYAAAAABgAG&#10;AFkBAAC8BQAAAAA=&#10;">
                <v:fill on="f" focussize="0,0"/>
                <v:stroke on="f" weight="0.5pt"/>
                <v:imagedata o:title=""/>
                <o:lock v:ext="edit" aspectratio="f"/>
                <v:textbox>
                  <w:txbxContent>
                    <w:p>
                      <w:pPr>
                        <w:rPr>
                          <w:rFonts w:hint="eastAsia" w:eastAsia="宋体"/>
                          <w:lang w:val="en-US" w:eastAsia="zh-CN"/>
                        </w:rPr>
                      </w:pPr>
                      <w:r>
                        <w:rPr>
                          <w:rFonts w:hint="eastAsia"/>
                          <w:lang w:val="en-US" w:eastAsia="zh-CN"/>
                        </w:rPr>
                        <w:t>2.228</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57385472" behindDoc="0" locked="0" layoutInCell="1" allowOverlap="1">
                <wp:simplePos x="0" y="0"/>
                <wp:positionH relativeFrom="column">
                  <wp:posOffset>3688080</wp:posOffset>
                </wp:positionH>
                <wp:positionV relativeFrom="paragraph">
                  <wp:posOffset>158115</wp:posOffset>
                </wp:positionV>
                <wp:extent cx="1062355" cy="462280"/>
                <wp:effectExtent l="4445" t="4445" r="19050" b="9525"/>
                <wp:wrapNone/>
                <wp:docPr id="47" name="文本框 47"/>
                <wp:cNvGraphicFramePr/>
                <a:graphic xmlns:a="http://schemas.openxmlformats.org/drawingml/2006/main">
                  <a:graphicData uri="http://schemas.microsoft.com/office/word/2010/wordprocessingShape">
                    <wps:wsp>
                      <wps:cNvSpPr txBox="1"/>
                      <wps:spPr>
                        <a:xfrm>
                          <a:off x="0" y="0"/>
                          <a:ext cx="1062355" cy="4622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lang w:eastAsia="zh-CN"/>
                              </w:rPr>
                              <w:t>港桥新城污水处理厂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0.4pt;margin-top:12.45pt;height:36.4pt;width:83.65pt;z-index:257385472;mso-width-relative:page;mso-height-relative:page;" fillcolor="#FFFFFF [3201]" filled="t" stroked="t" coordsize="21600,21600" o:gfxdata="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n/K3X1wAAAAkBAAAPAAAAAAAAAAEAIAAAACIAAABk&#10;cnMvZG93bnJldi54bWxQSwECFAAUAAAACACHTuJAcdkrLUACAABrBAAADgAAAAAAAAABACAAAAAm&#10;AQAAZHJzL2Uyb0RvYy54bWxQSwUGAAAAAAYABgBZAQAA2AUAAAAA&#10;">
                <v:fill on="t" focussize="0,0"/>
                <v:stroke weight="0.5pt" color="#000000 [3204]" joinstyle="round"/>
                <v:imagedata o:title=""/>
                <o:lock v:ext="edit" aspectratio="f"/>
                <v:textbox>
                  <w:txbxContent>
                    <w:p>
                      <w:r>
                        <w:rPr>
                          <w:rFonts w:hint="eastAsia"/>
                          <w:lang w:eastAsia="zh-CN"/>
                        </w:rPr>
                        <w:t>港桥新城污水处理厂</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52601344" behindDoc="0" locked="0" layoutInCell="1" allowOverlap="1">
                <wp:simplePos x="0" y="0"/>
                <wp:positionH relativeFrom="column">
                  <wp:posOffset>1951990</wp:posOffset>
                </wp:positionH>
                <wp:positionV relativeFrom="paragraph">
                  <wp:posOffset>152400</wp:posOffset>
                </wp:positionV>
                <wp:extent cx="512445" cy="28575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51244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0.297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7pt;margin-top:12pt;height:22.5pt;width:40.35pt;z-index:252601344;mso-width-relative:page;mso-height-relative:page;" filled="f" stroked="f" coordsize="21600,21600" o:gfxdata="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Dup&#10;HtsAAAAJAQAADwAAAAAAAAABACAAAAAiAAAAZHJzL2Rvd25yZXYueG1sUEsBAhQAFAAAAAgAh07i&#10;QMxES2MfAgAAGQQAAA4AAAAAAAAAAQAgAAAAKgEAAGRycy9lMm9Eb2MueG1sUEsFBgAAAAAGAAYA&#10;WQEAALsFAAAAAA==&#10;">
                <v:fill on="f" focussize="0,0"/>
                <v:stroke on="f" weight="0.5pt"/>
                <v:imagedata o:title=""/>
                <o:lock v:ext="edit" aspectratio="f"/>
                <v:textbox>
                  <w:txbxContent>
                    <w:p>
                      <w:pPr>
                        <w:rPr>
                          <w:rFonts w:hint="eastAsia" w:eastAsia="宋体"/>
                          <w:lang w:val="en-US" w:eastAsia="zh-CN"/>
                        </w:rPr>
                      </w:pPr>
                      <w:r>
                        <w:rPr>
                          <w:rFonts w:hint="eastAsia"/>
                          <w:lang w:val="en-US" w:eastAsia="zh-CN"/>
                        </w:rPr>
                        <w:t>0.297</w:t>
                      </w:r>
                    </w:p>
                  </w:txbxContent>
                </v:textbox>
              </v:shape>
            </w:pict>
          </mc:Fallback>
        </mc:AlternateConten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251752448" behindDoc="0" locked="0" layoutInCell="1" allowOverlap="1">
                <wp:simplePos x="0" y="0"/>
                <wp:positionH relativeFrom="column">
                  <wp:posOffset>835025</wp:posOffset>
                </wp:positionH>
                <wp:positionV relativeFrom="paragraph">
                  <wp:posOffset>93345</wp:posOffset>
                </wp:positionV>
                <wp:extent cx="519430" cy="28575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51943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1.4855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75pt;margin-top:7.35pt;height:22.5pt;width:40.9pt;z-index:251752448;mso-width-relative:page;mso-height-relative:page;" filled="f" stroked="f" coordsize="21600,21600" o:gfxdata="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iSBUa&#10;2gAAAAkBAAAPAAAAAAAAAAEAIAAAACIAAABkcnMvZG93bnJldi54bWxQSwECFAAUAAAACACHTuJA&#10;nGPmIB8CAAAZBAAADgAAAAAAAAABACAAAAApAQAAZHJzL2Uyb0RvYy54bWxQSwUGAAAAAAYABgBZ&#10;AQAAugUAAAAA&#10;">
                <v:fill on="f" focussize="0,0"/>
                <v:stroke on="f" weight="0.5pt"/>
                <v:imagedata o:title=""/>
                <o:lock v:ext="edit" aspectratio="f"/>
                <v:textbox>
                  <w:txbxContent>
                    <w:p>
                      <w:pPr>
                        <w:rPr>
                          <w:rFonts w:hint="eastAsia" w:eastAsia="宋体"/>
                          <w:lang w:val="en-US" w:eastAsia="zh-CN"/>
                        </w:rPr>
                      </w:pPr>
                      <w:r>
                        <w:rPr>
                          <w:rFonts w:hint="eastAsia"/>
                          <w:lang w:val="en-US" w:eastAsia="zh-CN"/>
                        </w:rPr>
                        <w:t>1.4855</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617882624" behindDoc="0" locked="0" layoutInCell="1" allowOverlap="1">
                <wp:simplePos x="0" y="0"/>
                <wp:positionH relativeFrom="column">
                  <wp:posOffset>1789430</wp:posOffset>
                </wp:positionH>
                <wp:positionV relativeFrom="paragraph">
                  <wp:posOffset>-49530</wp:posOffset>
                </wp:positionV>
                <wp:extent cx="101600" cy="428625"/>
                <wp:effectExtent l="5080" t="38100" r="4445" b="12700"/>
                <wp:wrapNone/>
                <wp:docPr id="77" name="肘形连接符 77"/>
                <wp:cNvGraphicFramePr/>
                <a:graphic xmlns:a="http://schemas.openxmlformats.org/drawingml/2006/main">
                  <a:graphicData uri="http://schemas.microsoft.com/office/word/2010/wordprocessingShape">
                    <wps:wsp>
                      <wps:cNvCnPr/>
                      <wps:spPr>
                        <a:xfrm rot="16200000">
                          <a:off x="0" y="0"/>
                          <a:ext cx="101600" cy="428625"/>
                        </a:xfrm>
                        <a:prstGeom prst="bentConnector2">
                          <a:avLst/>
                        </a:prstGeom>
                        <a:ln>
                          <a:solidFill>
                            <a:schemeClr val="tx1"/>
                          </a:solidFill>
                          <a:prstDash val="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140.9pt;margin-top:-3.9pt;height:33.75pt;width:8pt;rotation:-5898240f;z-index:617882624;mso-width-relative:page;mso-height-relative:page;" filled="f" stroked="t" coordsize="21600,21600" o:gfxdata="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&#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6K/qD2AAAAAkBAAAPAAAAAAAAAAEAIAAAACIAAABk&#10;cnMvZG93bnJldi54bWxQSwECFAAUAAAACACHTuJAHm4MWQYCAADHAwAADgAAAAAAAAABACAAAAAn&#10;AQAAZHJzL2Uyb0RvYy54bWxQSwUGAAAAAAYABgBZAQAAnwUAAAAA&#10;">
                <v:fill on="f" focussize="0,0"/>
                <v:stroke weight="0.5pt" color="#000000 [3213]" miterlimit="8" joinstyle="miter" dashstyle="dash" endarrow="block"/>
                <v:imagedata o:title=""/>
                <o:lock v:ext="edit" aspectratio="f"/>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57475584" behindDoc="0" locked="0" layoutInCell="1" allowOverlap="1">
                <wp:simplePos x="0" y="0"/>
                <wp:positionH relativeFrom="column">
                  <wp:posOffset>2769870</wp:posOffset>
                </wp:positionH>
                <wp:positionV relativeFrom="paragraph">
                  <wp:posOffset>194945</wp:posOffset>
                </wp:positionV>
                <wp:extent cx="918845" cy="635"/>
                <wp:effectExtent l="0" t="37465" r="14605" b="38100"/>
                <wp:wrapNone/>
                <wp:docPr id="48" name="直接箭头连接符 48"/>
                <wp:cNvGraphicFramePr/>
                <a:graphic xmlns:a="http://schemas.openxmlformats.org/drawingml/2006/main">
                  <a:graphicData uri="http://schemas.microsoft.com/office/word/2010/wordprocessingShape">
                    <wps:wsp>
                      <wps:cNvCnPr/>
                      <wps:spPr>
                        <a:xfrm>
                          <a:off x="0" y="0"/>
                          <a:ext cx="918845" cy="63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8.1pt;margin-top:15.35pt;height:0.05pt;width:72.35pt;z-index:257475584;mso-width-relative:page;mso-height-relative:page;" filled="f" stroked="t" coordsize="21600,21600" o:gfxdata="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eusYtYAAAAJAQAADwAAAAAAAAABACAAAAAiAAAAZHJzL2Rvd25yZXYu&#10;eG1sUEsBAhQAFAAAAAgAh07iQI5FI/z9AQAAwAMAAA4AAAAAAAAAAQAgAAAAJQEAAGRycy9lMm9E&#10;b2MueG1sUEsFBgAAAAAGAAYAWQEAAJQFAAAAAA==&#10;">
                <v:fill on="f" focussize="0,0"/>
                <v:stroke weight="0.5pt" color="#000000 [3213]" miterlimit="8" joinstyle="miter" endarrow="block"/>
                <v:imagedata o:title=""/>
                <o:lock v:ext="edit" aspectratio="f"/>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55905792" behindDoc="0" locked="0" layoutInCell="1" allowOverlap="1">
                <wp:simplePos x="0" y="0"/>
                <wp:positionH relativeFrom="column">
                  <wp:posOffset>1892935</wp:posOffset>
                </wp:positionH>
                <wp:positionV relativeFrom="paragraph">
                  <wp:posOffset>131445</wp:posOffset>
                </wp:positionV>
                <wp:extent cx="512445" cy="28575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51244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1.188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05pt;margin-top:10.35pt;height:22.5pt;width:40.35pt;z-index:255905792;mso-width-relative:page;mso-height-relative:page;" filled="f" stroked="f" coordsize="21600,21600" o:gfxdata="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Xk&#10;hlnbAAAACQEAAA8AAAAAAAAAAQAgAAAAIgAAAGRycy9kb3ducmV2LnhtbFBLAQIUABQAAAAIAIdO&#10;4kB8ymeeIAIAABkEAAAOAAAAAAAAAAEAIAAAACoBAABkcnMvZTJvRG9jLnhtbFBLBQYAAAAABgAG&#10;AFkBAAC8BQAAAAA=&#10;">
                <v:fill on="f" focussize="0,0"/>
                <v:stroke on="f" weight="0.5pt"/>
                <v:imagedata o:title=""/>
                <o:lock v:ext="edit" aspectratio="f"/>
                <v:textbox>
                  <w:txbxContent>
                    <w:p>
                      <w:pPr>
                        <w:rPr>
                          <w:rFonts w:hint="eastAsia" w:eastAsia="宋体"/>
                          <w:lang w:val="en-US" w:eastAsia="zh-CN"/>
                        </w:rPr>
                      </w:pPr>
                      <w:r>
                        <w:rPr>
                          <w:rFonts w:hint="eastAsia"/>
                          <w:lang w:val="en-US" w:eastAsia="zh-CN"/>
                        </w:rPr>
                        <w:t>1.188</w:t>
                      </w:r>
                    </w:p>
                  </w:txbxContent>
                </v:textbox>
              </v:shape>
            </w:pict>
          </mc:Fallback>
        </mc:AlternateConten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251714560" behindDoc="0" locked="0" layoutInCell="1" allowOverlap="1">
                <wp:simplePos x="0" y="0"/>
                <wp:positionH relativeFrom="column">
                  <wp:posOffset>1876425</wp:posOffset>
                </wp:positionH>
                <wp:positionV relativeFrom="paragraph">
                  <wp:posOffset>142875</wp:posOffset>
                </wp:positionV>
                <wp:extent cx="567055" cy="635"/>
                <wp:effectExtent l="0" t="37465" r="4445" b="38100"/>
                <wp:wrapNone/>
                <wp:docPr id="31" name="直接箭头连接符 31"/>
                <wp:cNvGraphicFramePr/>
                <a:graphic xmlns:a="http://schemas.openxmlformats.org/drawingml/2006/main">
                  <a:graphicData uri="http://schemas.microsoft.com/office/word/2010/wordprocessingShape">
                    <wps:wsp>
                      <wps:cNvCnPr/>
                      <wps:spPr>
                        <a:xfrm>
                          <a:off x="0" y="0"/>
                          <a:ext cx="567055" cy="63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7.75pt;margin-top:11.25pt;height:0.05pt;width:44.65pt;z-index:251714560;mso-width-relative:page;mso-height-relative:page;" filled="f" stroked="t" coordsize="21600,21600" o:gfxdata="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S2hwW1QAAAAkBAAAPAAAAAAAAAAEAIAAAACIAAABkcnMvZG93bnJldi54&#10;bWxQSwECFAAUAAAACACHTuJARVxO4f0BAADAAwAADgAAAAAAAAABACAAAAAkAQAAZHJzL2Uyb0Rv&#10;Yy54bWxQSwUGAAAAAAYABgBZAQAAkwUAAAAA&#10;">
                <v:fill on="f" focussize="0,0"/>
                <v:stroke weight="0.5pt" color="#000000 [3213]" miterlimit="8" joinstyle="miter" endarrow="block"/>
                <v:imagedata o:title=""/>
                <o:lock v:ext="edit" aspectratio="f"/>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51680768" behindDoc="0" locked="0" layoutInCell="1" allowOverlap="1">
                <wp:simplePos x="0" y="0"/>
                <wp:positionH relativeFrom="column">
                  <wp:posOffset>843280</wp:posOffset>
                </wp:positionH>
                <wp:positionV relativeFrom="paragraph">
                  <wp:posOffset>149860</wp:posOffset>
                </wp:positionV>
                <wp:extent cx="567055" cy="635"/>
                <wp:effectExtent l="0" t="37465" r="4445" b="38100"/>
                <wp:wrapNone/>
                <wp:docPr id="29" name="直接箭头连接符 29"/>
                <wp:cNvGraphicFramePr/>
                <a:graphic xmlns:a="http://schemas.openxmlformats.org/drawingml/2006/main">
                  <a:graphicData uri="http://schemas.microsoft.com/office/word/2010/wordprocessingShape">
                    <wps:wsp>
                      <wps:cNvCnPr/>
                      <wps:spPr>
                        <a:xfrm>
                          <a:off x="0" y="0"/>
                          <a:ext cx="567055" cy="63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66.4pt;margin-top:11.8pt;height:0.05pt;width:44.65pt;z-index:251680768;mso-width-relative:page;mso-height-relative:page;" filled="f" stroked="t" coordsize="21600,21600" o:gfxdata="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GmGZdUAAAAJAQAADwAAAAAAAAABACAAAAAiAAAAZHJzL2Rvd25yZXYu&#10;eG1sUEsBAhQAFAAAAAgAh07iQBeLlY/+AQAAwAMAAA4AAAAAAAAAAQAgAAAAJAEAAGRycy9lMm9E&#10;b2MueG1sUEsFBgAAAAAGAAYAWQEAAJQFAAAAAA==&#10;">
                <v:fill on="f" focussize="0,0"/>
                <v:stroke weight="0.5pt" color="#000000 [3213]" miterlimit="8" joinstyle="miter" endarrow="block"/>
                <v:imagedata o:title=""/>
                <o:lock v:ext="edit" aspectratio="f"/>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51675648" behindDoc="0" locked="0" layoutInCell="1" allowOverlap="1">
                <wp:simplePos x="0" y="0"/>
                <wp:positionH relativeFrom="column">
                  <wp:posOffset>1394460</wp:posOffset>
                </wp:positionH>
                <wp:positionV relativeFrom="paragraph">
                  <wp:posOffset>10160</wp:posOffset>
                </wp:positionV>
                <wp:extent cx="476885" cy="279400"/>
                <wp:effectExtent l="4445" t="4445" r="13970" b="20955"/>
                <wp:wrapNone/>
                <wp:docPr id="28" name="文本框 28"/>
                <wp:cNvGraphicFramePr/>
                <a:graphic xmlns:a="http://schemas.openxmlformats.org/drawingml/2006/main">
                  <a:graphicData uri="http://schemas.microsoft.com/office/word/2010/wordprocessingShape">
                    <wps:wsp>
                      <wps:cNvSpPr txBox="1"/>
                      <wps:spPr>
                        <a:xfrm>
                          <a:off x="0" y="0"/>
                          <a:ext cx="476885" cy="279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lang w:eastAsia="zh-CN"/>
                              </w:rPr>
                              <w:t>食堂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pt;margin-top:0.8pt;height:22pt;width:37.55pt;z-index:251675648;mso-width-relative:page;mso-height-relative:page;" fillcolor="#FFFFFF [3201]" filled="t" stroked="t" coordsize="21600,21600" o:gfxdata="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&#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gd9M7WAAAACAEAAA8AAAAAAAAAAQAgAAAAIgAAAGRy&#10;cy9kb3ducmV2LnhtbFBLAQIUABQAAAAIAIdO4kAXRLyaQAIAAGoEAAAOAAAAAAAAAAEAIAAAACUB&#10;AABkcnMvZTJvRG9jLnhtbFBLBQYAAAAABgAGAFkBAADXBQAAAAA=&#10;">
                <v:fill on="t" focussize="0,0"/>
                <v:stroke weight="0.5pt" color="#000000 [3204]" joinstyle="round"/>
                <v:imagedata o:title=""/>
                <o:lock v:ext="edit" aspectratio="f"/>
                <v:textbox>
                  <w:txbxContent>
                    <w:p>
                      <w:r>
                        <w:rPr>
                          <w:rFonts w:hint="eastAsia"/>
                          <w:lang w:eastAsia="zh-CN"/>
                        </w:rPr>
                        <w:t>食堂</w:t>
                      </w:r>
                    </w:p>
                  </w:txbxContent>
                </v:textbox>
              </v:shape>
            </w:pict>
          </mc:Fallback>
        </mc:AlternateConten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297688064" behindDoc="0" locked="0" layoutInCell="1" allowOverlap="1">
                <wp:simplePos x="0" y="0"/>
                <wp:positionH relativeFrom="column">
                  <wp:posOffset>4356100</wp:posOffset>
                </wp:positionH>
                <wp:positionV relativeFrom="paragraph">
                  <wp:posOffset>32385</wp:posOffset>
                </wp:positionV>
                <wp:extent cx="2540" cy="462915"/>
                <wp:effectExtent l="36195" t="0" r="37465" b="13335"/>
                <wp:wrapNone/>
                <wp:docPr id="53" name="直接箭头连接符 53"/>
                <wp:cNvGraphicFramePr/>
                <a:graphic xmlns:a="http://schemas.openxmlformats.org/drawingml/2006/main">
                  <a:graphicData uri="http://schemas.microsoft.com/office/word/2010/wordprocessingShape">
                    <wps:wsp>
                      <wps:cNvCnPr/>
                      <wps:spPr>
                        <a:xfrm>
                          <a:off x="0" y="0"/>
                          <a:ext cx="2540" cy="46291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43pt;margin-top:2.55pt;height:36.45pt;width:0.2pt;z-index:297688064;mso-width-relative:page;mso-height-relative:page;" filled="f" stroked="t" coordsize="21600,21600" o:gfxdata="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Hh0pdUAAAAIAQAADwAAAAAAAAABACAAAAAiAAAAZHJzL2Rvd25yZXYu&#10;eG1sUEsBAhQAFAAAAAgAh07iQDEEIyP+AQAAwQMAAA4AAAAAAAAAAQAgAAAAJAEAAGRycy9lMm9E&#10;b2MueG1sUEsFBgAAAAAGAAYAWQEAAJQFAAAAAA==&#10;">
                <v:fill on="f" focussize="0,0"/>
                <v:stroke weight="0.5pt" color="#000000 [3213]" miterlimit="8" joinstyle="miter" endarrow="block"/>
                <v:imagedata o:title=""/>
                <o:lock v:ext="edit" aspectratio="f"/>
              </v:shape>
            </w:pict>
          </mc:Fallback>
        </mc:AlternateConten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304936960" behindDoc="0" locked="0" layoutInCell="1" allowOverlap="1">
                <wp:simplePos x="0" y="0"/>
                <wp:positionH relativeFrom="column">
                  <wp:posOffset>1452880</wp:posOffset>
                </wp:positionH>
                <wp:positionV relativeFrom="paragraph">
                  <wp:posOffset>67945</wp:posOffset>
                </wp:positionV>
                <wp:extent cx="1130300" cy="279400"/>
                <wp:effectExtent l="4445" t="4445" r="8255" b="20955"/>
                <wp:wrapNone/>
                <wp:docPr id="58" name="文本框 58"/>
                <wp:cNvGraphicFramePr/>
                <a:graphic xmlns:a="http://schemas.openxmlformats.org/drawingml/2006/main">
                  <a:graphicData uri="http://schemas.microsoft.com/office/word/2010/wordprocessingShape">
                    <wps:wsp>
                      <wps:cNvSpPr txBox="1"/>
                      <wps:spPr>
                        <a:xfrm>
                          <a:off x="0" y="0"/>
                          <a:ext cx="1130300" cy="279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r>
                              <w:rPr>
                                <w:rFonts w:hint="eastAsia"/>
                                <w:lang w:val="en-US" w:eastAsia="zh-CN"/>
                              </w:rPr>
                              <w:t>车间地坪清洗水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4.4pt;margin-top:5.35pt;height:22pt;width:89pt;z-index:304936960;mso-width-relative:page;mso-height-relative:page;" fillcolor="#FFFFFF [3201]" filled="t" stroked="t" coordsize="21600,21600" o:gfxdata="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L0DDDNYAAAAJAQAADwAAAAAAAAABACAAAAAiAAAAZHJzL2Rv&#10;d25yZXYueG1sUEsBAhQAFAAAAAgAh07iQFdg2Rc8AgAAawQAAA4AAAAAAAAAAQAgAAAAJQEAAGRy&#10;cy9lMm9Eb2MueG1sUEsFBgAAAAAGAAYAWQEAANMFAAAAAA==&#10;">
                <v:fill on="t" focussize="0,0"/>
                <v:stroke weight="0.5pt" color="#000000 [3204]" joinstyle="round"/>
                <v:imagedata o:title=""/>
                <o:lock v:ext="edit" aspectratio="f"/>
                <v:textbox>
                  <w:txbxContent>
                    <w:p>
                      <w:pPr>
                        <w:rPr>
                          <w:rFonts w:hint="eastAsia"/>
                          <w:lang w:eastAsia="zh-CN"/>
                        </w:rPr>
                      </w:pPr>
                      <w:r>
                        <w:rPr>
                          <w:rFonts w:hint="eastAsia"/>
                          <w:lang w:val="en-US" w:eastAsia="zh-CN"/>
                        </w:rPr>
                        <w:t>车间地坪清洗水</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352389120" behindDoc="0" locked="0" layoutInCell="1" allowOverlap="1">
                <wp:simplePos x="0" y="0"/>
                <wp:positionH relativeFrom="column">
                  <wp:posOffset>933450</wp:posOffset>
                </wp:positionH>
                <wp:positionV relativeFrom="paragraph">
                  <wp:posOffset>3175</wp:posOffset>
                </wp:positionV>
                <wp:extent cx="468630" cy="28575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46863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highlight w:val="none"/>
                                <w:lang w:val="en-US" w:eastAsia="zh-CN"/>
                              </w:rPr>
                            </w:pPr>
                            <w:r>
                              <w:rPr>
                                <w:rFonts w:hint="eastAsia"/>
                                <w:highlight w:val="none"/>
                                <w:lang w:val="en-US" w:eastAsia="zh-CN"/>
                              </w:rPr>
                              <w:t>2.0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5pt;margin-top:0.25pt;height:22.5pt;width:36.9pt;z-index:352389120;mso-width-relative:page;mso-height-relative:page;" filled="f" stroked="f" coordsize="21600,21600" o:gfxdata="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ndOhz1wAA&#10;AAcBAAAPAAAAAAAAAAEAIAAAACIAAABkcnMvZG93bnJldi54bWxQSwECFAAUAAAACACHTuJAoFU7&#10;zh8CAAAZBAAADgAAAAAAAAABACAAAAAmAQAAZHJzL2Uyb0RvYy54bWxQSwUGAAAAAAYABgBZAQAA&#10;twUAAAAA&#10;">
                <v:fill on="f" focussize="0,0"/>
                <v:stroke on="f" weight="0.5pt"/>
                <v:imagedata o:title=""/>
                <o:lock v:ext="edit" aspectratio="f"/>
                <v:textbox>
                  <w:txbxContent>
                    <w:p>
                      <w:pPr>
                        <w:rPr>
                          <w:rFonts w:hint="eastAsia" w:eastAsia="宋体"/>
                          <w:highlight w:val="none"/>
                          <w:lang w:val="en-US" w:eastAsia="zh-CN"/>
                        </w:rPr>
                      </w:pPr>
                      <w:r>
                        <w:rPr>
                          <w:rFonts w:hint="eastAsia"/>
                          <w:highlight w:val="none"/>
                          <w:lang w:val="en-US" w:eastAsia="zh-CN"/>
                        </w:rPr>
                        <w:t>2.0</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97692160" behindDoc="0" locked="0" layoutInCell="1" allowOverlap="1">
                <wp:simplePos x="0" y="0"/>
                <wp:positionH relativeFrom="column">
                  <wp:posOffset>515620</wp:posOffset>
                </wp:positionH>
                <wp:positionV relativeFrom="paragraph">
                  <wp:posOffset>40005</wp:posOffset>
                </wp:positionV>
                <wp:extent cx="314960" cy="1721485"/>
                <wp:effectExtent l="4445" t="4445" r="23495" b="7620"/>
                <wp:wrapNone/>
                <wp:docPr id="54" name="文本框 54"/>
                <wp:cNvGraphicFramePr/>
                <a:graphic xmlns:a="http://schemas.openxmlformats.org/drawingml/2006/main">
                  <a:graphicData uri="http://schemas.microsoft.com/office/word/2010/wordprocessingShape">
                    <wps:wsp>
                      <wps:cNvSpPr txBox="1"/>
                      <wps:spPr>
                        <a:xfrm>
                          <a:off x="0" y="0"/>
                          <a:ext cx="314960" cy="17214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p>
                            <w:pPr>
                              <w:rPr>
                                <w:rFonts w:hint="eastAsia"/>
                                <w:lang w:eastAsia="zh-CN"/>
                              </w:rPr>
                            </w:pPr>
                          </w:p>
                          <w:p>
                            <w:pPr>
                              <w:rPr>
                                <w:rFonts w:hint="eastAsia" w:eastAsia="宋体"/>
                                <w:lang w:eastAsia="zh-CN"/>
                              </w:rPr>
                            </w:pPr>
                            <w:r>
                              <w:rPr>
                                <w:rFonts w:hint="eastAsia"/>
                                <w:lang w:eastAsia="zh-CN"/>
                              </w:rPr>
                              <w:t>生产用水</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6pt;margin-top:3.15pt;height:135.55pt;width:24.8pt;z-index:297692160;mso-width-relative:page;mso-height-relative:page;" fillcolor="#FFFFFF [3201]" filled="t" stroked="t" coordsize="21600,21600" o:gfxdata="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IU1PM1QAAAAgBAAAPAAAAAAAAAAEAIAAAACIAAABkcnMv&#10;ZG93bnJldi54bWxQSwECFAAUAAAACACHTuJAEgr4ej8CAABrBAAADgAAAAAAAAABACAAAAAkAQAA&#10;ZHJzL2Uyb0RvYy54bWxQSwUGAAAAAAYABgBZAQAA1QUAAAAA&#10;">
                <v:fill on="t" focussize="0,0"/>
                <v:stroke weight="0.5pt" color="#000000 [3204]" joinstyle="round"/>
                <v:imagedata o:title=""/>
                <o:lock v:ext="edit" aspectratio="f"/>
                <v:textbox>
                  <w:txbxContent>
                    <w:p>
                      <w:pPr>
                        <w:rPr>
                          <w:rFonts w:hint="eastAsia"/>
                          <w:lang w:eastAsia="zh-CN"/>
                        </w:rPr>
                      </w:pPr>
                    </w:p>
                    <w:p>
                      <w:pPr>
                        <w:rPr>
                          <w:rFonts w:hint="eastAsia"/>
                          <w:lang w:eastAsia="zh-CN"/>
                        </w:rPr>
                      </w:pPr>
                    </w:p>
                    <w:p>
                      <w:pPr>
                        <w:rPr>
                          <w:rFonts w:hint="eastAsia" w:eastAsia="宋体"/>
                          <w:lang w:eastAsia="zh-CN"/>
                        </w:rPr>
                      </w:pPr>
                      <w:r>
                        <w:rPr>
                          <w:rFonts w:hint="eastAsia"/>
                          <w:lang w:eastAsia="zh-CN"/>
                        </w:rPr>
                        <w:t>生产用水</w:t>
                      </w:r>
                    </w:p>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63142400" behindDoc="0" locked="0" layoutInCell="1" allowOverlap="1">
                <wp:simplePos x="0" y="0"/>
                <wp:positionH relativeFrom="column">
                  <wp:posOffset>4036695</wp:posOffset>
                </wp:positionH>
                <wp:positionV relativeFrom="paragraph">
                  <wp:posOffset>56515</wp:posOffset>
                </wp:positionV>
                <wp:extent cx="767715" cy="28575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76771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大陆溪河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7.85pt;margin-top:4.45pt;height:22.5pt;width:60.45pt;z-index:263142400;mso-width-relative:page;mso-height-relative:page;" filled="f" stroked="f" coordsize="21600,21600" o:gfxdata="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6YrF&#10;udsAAAAIAQAADwAAAAAAAAABACAAAAAiAAAAZHJzL2Rvd25yZXYueG1sUEsBAhQAFAAAAAgAh07i&#10;QBByhFofAgAAGQQAAA4AAAAAAAAAAQAgAAAAKgEAAGRycy9lMm9Eb2MueG1sUEsFBgAAAAAGAAYA&#10;WQEAALsFAAAAAA==&#10;">
                <v:fill on="f" focussize="0,0"/>
                <v:stroke on="f" weight="0.5pt"/>
                <v:imagedata o:title=""/>
                <o:lock v:ext="edit" aspectratio="f"/>
                <v:textbox>
                  <w:txbxContent>
                    <w:p>
                      <w:pPr>
                        <w:rPr>
                          <w:rFonts w:hint="eastAsia" w:eastAsia="宋体"/>
                          <w:lang w:eastAsia="zh-CN"/>
                        </w:rPr>
                      </w:pPr>
                      <w:r>
                        <w:rPr>
                          <w:rFonts w:hint="eastAsia"/>
                          <w:lang w:eastAsia="zh-CN"/>
                        </w:rPr>
                        <w:t>大陆溪河</w:t>
                      </w:r>
                    </w:p>
                  </w:txbxContent>
                </v:textbox>
              </v:shape>
            </w:pict>
          </mc:Fallback>
        </mc:AlternateConten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4148155392" behindDoc="0" locked="0" layoutInCell="1" allowOverlap="1">
                <wp:simplePos x="0" y="0"/>
                <wp:positionH relativeFrom="column">
                  <wp:posOffset>2586355</wp:posOffset>
                </wp:positionH>
                <wp:positionV relativeFrom="paragraph">
                  <wp:posOffset>24765</wp:posOffset>
                </wp:positionV>
                <wp:extent cx="1391285" cy="328295"/>
                <wp:effectExtent l="1270" t="4445" r="17145" b="29210"/>
                <wp:wrapNone/>
                <wp:docPr id="70" name="直接箭头连接符 70"/>
                <wp:cNvGraphicFramePr/>
                <a:graphic xmlns:a="http://schemas.openxmlformats.org/drawingml/2006/main">
                  <a:graphicData uri="http://schemas.microsoft.com/office/word/2010/wordprocessingShape">
                    <wps:wsp>
                      <wps:cNvCnPr>
                        <a:endCxn id="69" idx="1"/>
                      </wps:cNvCnPr>
                      <wps:spPr>
                        <a:xfrm>
                          <a:off x="0" y="0"/>
                          <a:ext cx="1391285" cy="32829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3.65pt;margin-top:1.95pt;height:25.85pt;width:109.55pt;z-index:-146811904;mso-width-relative:page;mso-height-relative:page;" filled="f" stroked="t" coordsize="21600,21600" o:gfxdata="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mJ5cbXAAAACAEAAA8AAAAA&#10;AAAAAQAgAAAAIgAAAGRycy9kb3ducmV2LnhtbFBLAQIUABQAAAAIAIdO4kDqWPF2FQIAAOwDAAAO&#10;AAAAAAAAAAEAIAAAACYBAABkcnMvZTJvRG9jLnhtbFBLBQYAAAAABgAGAFkBAACtBQAAAAA=&#10;">
                <v:fill on="f" focussize="0,0"/>
                <v:stroke weight="0.5pt" color="#000000 [3213]" miterlimit="8" joinstyle="miter" endarrow="block"/>
                <v:imagedata o:title=""/>
                <o:lock v:ext="edit" aspectratio="f"/>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304927744" behindDoc="0" locked="0" layoutInCell="1" allowOverlap="1">
                <wp:simplePos x="0" y="0"/>
                <wp:positionH relativeFrom="column">
                  <wp:posOffset>835660</wp:posOffset>
                </wp:positionH>
                <wp:positionV relativeFrom="paragraph">
                  <wp:posOffset>9525</wp:posOffset>
                </wp:positionV>
                <wp:extent cx="625475" cy="7620"/>
                <wp:effectExtent l="0" t="37465" r="3175" b="31115"/>
                <wp:wrapNone/>
                <wp:docPr id="57" name="直接箭头连接符 57"/>
                <wp:cNvGraphicFramePr/>
                <a:graphic xmlns:a="http://schemas.openxmlformats.org/drawingml/2006/main">
                  <a:graphicData uri="http://schemas.microsoft.com/office/word/2010/wordprocessingShape">
                    <wps:wsp>
                      <wps:cNvCnPr/>
                      <wps:spPr>
                        <a:xfrm flipV="1">
                          <a:off x="0" y="0"/>
                          <a:ext cx="625475" cy="762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65.8pt;margin-top:0.75pt;height:0.6pt;width:49.25pt;z-index:304927744;mso-width-relative:page;mso-height-relative:page;" filled="f" stroked="t" coordsize="21600,21600" o:gfxdata="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&#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yToorUAAAABwEAAA8AAAAAAAAAAQAgAAAAIgAAAGRy&#10;cy9kb3ducmV2LnhtbFBLAQIUABQAAAAIAIdO4kCgsTb3CQIAAMsDAAAOAAAAAAAAAAEAIAAAACMB&#10;AABkcnMvZTJvRG9jLnhtbFBLBQYAAAAABgAGAFkBAACeBQAAAAA=&#10;">
                <v:fill on="f" focussize="0,0"/>
                <v:stroke weight="0.5pt" color="#000000 [3213]" miterlimit="8" joinstyle="miter" endarrow="block"/>
                <v:imagedata o:title=""/>
                <o:lock v:ext="edit" aspectratio="f"/>
              </v:shape>
            </w:pict>
          </mc:Fallback>
        </mc:AlternateConten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4142337024" behindDoc="0" locked="0" layoutInCell="1" allowOverlap="1">
                <wp:simplePos x="0" y="0"/>
                <wp:positionH relativeFrom="column">
                  <wp:posOffset>3977640</wp:posOffset>
                </wp:positionH>
                <wp:positionV relativeFrom="paragraph">
                  <wp:posOffset>12065</wp:posOffset>
                </wp:positionV>
                <wp:extent cx="1448435" cy="285750"/>
                <wp:effectExtent l="4445" t="4445" r="13970" b="14605"/>
                <wp:wrapNone/>
                <wp:docPr id="69" name="文本框 69"/>
                <wp:cNvGraphicFramePr/>
                <a:graphic xmlns:a="http://schemas.openxmlformats.org/drawingml/2006/main">
                  <a:graphicData uri="http://schemas.microsoft.com/office/word/2010/wordprocessingShape">
                    <wps:wsp>
                      <wps:cNvSpPr txBox="1"/>
                      <wps:spPr>
                        <a:xfrm>
                          <a:off x="0" y="0"/>
                          <a:ext cx="1448435" cy="285750"/>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val="en-US" w:eastAsia="zh-CN"/>
                              </w:rPr>
                              <w:t>脱模剂回收处理系统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3.2pt;margin-top:0.95pt;height:22.5pt;width:114.05pt;z-index:-152630272;mso-width-relative:page;mso-height-relative:page;" filled="f" stroked="t" coordsize="21600,21600" o:gfxdata="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5Q2C7ZAAAACAEAAA8AAAAAAAAAAQAgAAAAIgAAAGRycy9kb3ducmV2&#10;LnhtbFBLAQIUABQAAAAIAIdO4kAN4GtXNAIAAEMEAAAOAAAAAAAAAAEAIAAAACgBAABkcnMvZTJv&#10;RG9jLnhtbFBLBQYAAAAABgAGAFkBAADOBQAAAAA=&#10;">
                <v:fill on="f" focussize="0,0"/>
                <v:stroke weight="0.5pt" color="#000000 [3213]" joinstyle="round"/>
                <v:imagedata o:title=""/>
                <o:lock v:ext="edit" aspectratio="f"/>
                <v:textbox>
                  <w:txbxContent>
                    <w:p>
                      <w:pPr>
                        <w:rPr>
                          <w:rFonts w:hint="eastAsia" w:eastAsia="宋体"/>
                          <w:lang w:eastAsia="zh-CN"/>
                        </w:rPr>
                      </w:pPr>
                      <w:r>
                        <w:rPr>
                          <w:rFonts w:hint="eastAsia"/>
                          <w:lang w:val="en-US" w:eastAsia="zh-CN"/>
                        </w:rPr>
                        <w:t>脱模剂回收处理系统</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976377856" behindDoc="0" locked="0" layoutInCell="1" allowOverlap="1">
                <wp:simplePos x="0" y="0"/>
                <wp:positionH relativeFrom="column">
                  <wp:posOffset>923290</wp:posOffset>
                </wp:positionH>
                <wp:positionV relativeFrom="paragraph">
                  <wp:posOffset>134620</wp:posOffset>
                </wp:positionV>
                <wp:extent cx="468630" cy="28575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46863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highlight w:val="none"/>
                                <w:lang w:val="en-US" w:eastAsia="zh-CN"/>
                              </w:rPr>
                            </w:pPr>
                            <w:r>
                              <w:rPr>
                                <w:rFonts w:hint="eastAsia"/>
                                <w:highlight w:val="none"/>
                                <w:lang w:val="en-US" w:eastAsia="zh-CN"/>
                              </w:rPr>
                              <w:t>1.12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2.7pt;margin-top:10.6pt;height:22.5pt;width:36.9pt;z-index:-1318589440;mso-width-relative:page;mso-height-relative:page;" filled="f" stroked="f" coordsize="21600,21600" o:gfxdata="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lpNMg&#10;2gAAAAkBAAAPAAAAAAAAAAEAIAAAACIAAABkcnMvZG93bnJldi54bWxQSwECFAAUAAAACACHTuJA&#10;z0q0VB8CAAAZBAAADgAAAAAAAAABACAAAAApAQAAZHJzL2Uyb0RvYy54bWxQSwUGAAAAAAYABgBZ&#10;AQAAugUAAAAA&#10;">
                <v:fill on="f" focussize="0,0"/>
                <v:stroke on="f" weight="0.5pt"/>
                <v:imagedata o:title=""/>
                <o:lock v:ext="edit" aspectratio="f"/>
                <v:textbox>
                  <w:txbxContent>
                    <w:p>
                      <w:pPr>
                        <w:rPr>
                          <w:rFonts w:hint="eastAsia" w:eastAsia="宋体"/>
                          <w:highlight w:val="none"/>
                          <w:lang w:val="en-US" w:eastAsia="zh-CN"/>
                        </w:rPr>
                      </w:pPr>
                      <w:r>
                        <w:rPr>
                          <w:rFonts w:hint="eastAsia"/>
                          <w:highlight w:val="none"/>
                          <w:lang w:val="en-US" w:eastAsia="zh-CN"/>
                        </w:rPr>
                        <w:t>1.12</w:t>
                      </w:r>
                    </w:p>
                  </w:txbxContent>
                </v:textbox>
              </v:shape>
            </w:pict>
          </mc:Fallback>
        </mc:AlternateConten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920974336" behindDoc="0" locked="0" layoutInCell="1" allowOverlap="1">
                <wp:simplePos x="0" y="0"/>
                <wp:positionH relativeFrom="column">
                  <wp:posOffset>835660</wp:posOffset>
                </wp:positionH>
                <wp:positionV relativeFrom="paragraph">
                  <wp:posOffset>140970</wp:posOffset>
                </wp:positionV>
                <wp:extent cx="625475" cy="7620"/>
                <wp:effectExtent l="0" t="37465" r="3175" b="31115"/>
                <wp:wrapNone/>
                <wp:docPr id="63" name="直接箭头连接符 63"/>
                <wp:cNvGraphicFramePr/>
                <a:graphic xmlns:a="http://schemas.openxmlformats.org/drawingml/2006/main">
                  <a:graphicData uri="http://schemas.microsoft.com/office/word/2010/wordprocessingShape">
                    <wps:wsp>
                      <wps:cNvCnPr/>
                      <wps:spPr>
                        <a:xfrm flipV="1">
                          <a:off x="0" y="0"/>
                          <a:ext cx="625475" cy="762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65.8pt;margin-top:11.1pt;height:0.6pt;width:49.25pt;z-index:920974336;mso-width-relative:page;mso-height-relative:page;" filled="f" stroked="t" coordsize="21600,21600" o:gfxdata="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2bhFW1wAAAAkBAAAPAAAAAAAAAAEAIAAAACIAAABk&#10;cnMvZG93bnJldi54bWxQSwECFAAUAAAACACHTuJAa1RMuAcCAADLAwAADgAAAAAAAAABACAAAAAm&#10;AQAAZHJzL2Uyb0RvYy54bWxQSwUGAAAAAAYABgBZAQAAnwUAAAAA&#10;">
                <v:fill on="f" focussize="0,0"/>
                <v:stroke weight="0.5pt" color="#000000 [3213]" miterlimit="8" joinstyle="miter" endarrow="block"/>
                <v:imagedata o:title=""/>
                <o:lock v:ext="edit" aspectratio="f"/>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405668864" behindDoc="0" locked="0" layoutInCell="1" allowOverlap="1">
                <wp:simplePos x="0" y="0"/>
                <wp:positionH relativeFrom="column">
                  <wp:posOffset>1445895</wp:posOffset>
                </wp:positionH>
                <wp:positionV relativeFrom="paragraph">
                  <wp:posOffset>8255</wp:posOffset>
                </wp:positionV>
                <wp:extent cx="1225550" cy="279400"/>
                <wp:effectExtent l="4445" t="4445" r="8255" b="20955"/>
                <wp:wrapNone/>
                <wp:docPr id="60" name="文本框 60"/>
                <wp:cNvGraphicFramePr/>
                <a:graphic xmlns:a="http://schemas.openxmlformats.org/drawingml/2006/main">
                  <a:graphicData uri="http://schemas.microsoft.com/office/word/2010/wordprocessingShape">
                    <wps:wsp>
                      <wps:cNvSpPr txBox="1"/>
                      <wps:spPr>
                        <a:xfrm>
                          <a:off x="0" y="0"/>
                          <a:ext cx="1225550" cy="279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r>
                              <w:rPr>
                                <w:rFonts w:hint="eastAsia"/>
                                <w:lang w:val="en-US" w:eastAsia="zh-CN"/>
                              </w:rPr>
                              <w:t>脱模剂稀释用水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3.85pt;margin-top:0.65pt;height:22pt;width:96.5pt;z-index:405668864;mso-width-relative:page;mso-height-relative:page;" fillcolor="#FFFFFF [3201]" filled="t" stroked="t" coordsize="21600,21600" o:gfxdata="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6dAH19QAAAAIAQAADwAAAAAAAAABACAAAAAiAAAAZHJzL2Rvd25y&#10;ZXYueG1sUEsBAhQAFAAAAAgAh07iQILK7jg7AgAAawQAAA4AAAAAAAAAAQAgAAAAIwEAAGRycy9l&#10;Mm9Eb2MueG1sUEsFBgAAAAAGAAYAWQEAANAFAAAAAA==&#10;">
                <v:fill on="t" focussize="0,0"/>
                <v:stroke weight="0.5pt" color="#000000 [3204]" joinstyle="round"/>
                <v:imagedata o:title=""/>
                <o:lock v:ext="edit" aspectratio="f"/>
                <v:textbox>
                  <w:txbxContent>
                    <w:p>
                      <w:pPr>
                        <w:rPr>
                          <w:rFonts w:hint="eastAsia"/>
                          <w:lang w:eastAsia="zh-CN"/>
                        </w:rPr>
                      </w:pPr>
                      <w:r>
                        <w:rPr>
                          <w:rFonts w:hint="eastAsia"/>
                          <w:lang w:val="en-US" w:eastAsia="zh-CN"/>
                        </w:rPr>
                        <w:t>脱模剂稀释用水</w:t>
                      </w:r>
                    </w:p>
                  </w:txbxContent>
                </v:textbox>
              </v:shape>
            </w:pict>
          </mc:Fallback>
        </mc:AlternateConten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617791488" behindDoc="0" locked="0" layoutInCell="1" allowOverlap="1">
                <wp:simplePos x="0" y="0"/>
                <wp:positionH relativeFrom="column">
                  <wp:posOffset>-130175</wp:posOffset>
                </wp:positionH>
                <wp:positionV relativeFrom="paragraph">
                  <wp:posOffset>54610</wp:posOffset>
                </wp:positionV>
                <wp:extent cx="652145" cy="28575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65214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highlight w:val="none"/>
                                <w:lang w:val="en-US" w:eastAsia="zh-CN"/>
                              </w:rPr>
                            </w:pPr>
                            <w:r>
                              <w:rPr>
                                <w:rFonts w:hint="eastAsia"/>
                                <w:highlight w:val="none"/>
                                <w:lang w:val="en-US" w:eastAsia="zh-CN"/>
                              </w:rPr>
                              <w:t>8.0113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5pt;margin-top:4.3pt;height:22.5pt;width:51.35pt;z-index:617791488;mso-width-relative:page;mso-height-relative:page;" filled="f" stroked="f" coordsize="21600,21600" o:gfxdata="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FKyBrY&#10;AAAABwEAAA8AAAAAAAAAAQAgAAAAIgAAAGRycy9kb3ducmV2LnhtbFBLAQIUABQAAAAIAIdO4kA4&#10;37aOIAIAABkEAAAOAAAAAAAAAAEAIAAAACcBAABkcnMvZTJvRG9jLnhtbFBLBQYAAAAABgAGAFkB&#10;AAC5BQAAAAA=&#10;">
                <v:fill on="f" focussize="0,0"/>
                <v:stroke on="f" weight="0.5pt"/>
                <v:imagedata o:title=""/>
                <o:lock v:ext="edit" aspectratio="f"/>
                <v:textbox>
                  <w:txbxContent>
                    <w:p>
                      <w:pPr>
                        <w:rPr>
                          <w:rFonts w:hint="eastAsia" w:eastAsia="宋体"/>
                          <w:highlight w:val="none"/>
                          <w:lang w:val="en-US" w:eastAsia="zh-CN"/>
                        </w:rPr>
                      </w:pPr>
                      <w:r>
                        <w:rPr>
                          <w:rFonts w:hint="eastAsia"/>
                          <w:highlight w:val="none"/>
                          <w:lang w:val="en-US" w:eastAsia="zh-CN"/>
                        </w:rPr>
                        <w:t>8.0113</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517059584" behindDoc="0" locked="0" layoutInCell="1" allowOverlap="1">
                <wp:simplePos x="0" y="0"/>
                <wp:positionH relativeFrom="column">
                  <wp:posOffset>4024630</wp:posOffset>
                </wp:positionH>
                <wp:positionV relativeFrom="paragraph">
                  <wp:posOffset>97155</wp:posOffset>
                </wp:positionV>
                <wp:extent cx="468630" cy="28575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46863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highlight w:val="none"/>
                                <w:lang w:val="en-US" w:eastAsia="zh-CN"/>
                              </w:rPr>
                            </w:pPr>
                            <w:r>
                              <w:rPr>
                                <w:rFonts w:hint="eastAsia"/>
                                <w:highlight w:val="none"/>
                                <w:lang w:val="en-US" w:eastAsia="zh-CN"/>
                              </w:rPr>
                              <w:t>2.25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6.9pt;margin-top:7.65pt;height:22.5pt;width:36.9pt;z-index:517059584;mso-width-relative:page;mso-height-relative:page;" filled="f" stroked="f" coordsize="21600,21600" o:gfxdata="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7K3o+&#10;2gAAAAkBAAAPAAAAAAAAAAEAIAAAACIAAABkcnMvZG93bnJldi54bWxQSwECFAAUAAAACACHTuJA&#10;9bbWPR8CAAAZBAAADgAAAAAAAAABACAAAAApAQAAZHJzL2Uyb0RvYy54bWxQSwUGAAAAAAYABgBZ&#10;AQAAugUAAAAA&#10;">
                <v:fill on="f" focussize="0,0"/>
                <v:stroke on="f" weight="0.5pt"/>
                <v:imagedata o:title=""/>
                <o:lock v:ext="edit" aspectratio="f"/>
                <v:textbox>
                  <w:txbxContent>
                    <w:p>
                      <w:pPr>
                        <w:rPr>
                          <w:rFonts w:hint="eastAsia" w:eastAsia="宋体"/>
                          <w:highlight w:val="none"/>
                          <w:lang w:val="en-US" w:eastAsia="zh-CN"/>
                        </w:rPr>
                      </w:pPr>
                      <w:r>
                        <w:rPr>
                          <w:rFonts w:hint="eastAsia"/>
                          <w:highlight w:val="none"/>
                          <w:lang w:val="en-US" w:eastAsia="zh-CN"/>
                        </w:rPr>
                        <w:t>2.25</w:t>
                      </w:r>
                    </w:p>
                  </w:txbxContent>
                </v:textbox>
              </v:shape>
            </w:pict>
          </mc:Fallback>
        </mc:AlternateConten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1406131200" behindDoc="0" locked="0" layoutInCell="1" allowOverlap="1">
                <wp:simplePos x="0" y="0"/>
                <wp:positionH relativeFrom="column">
                  <wp:posOffset>797560</wp:posOffset>
                </wp:positionH>
                <wp:positionV relativeFrom="paragraph">
                  <wp:posOffset>38735</wp:posOffset>
                </wp:positionV>
                <wp:extent cx="585470" cy="28575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58547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highlight w:val="none"/>
                                <w:lang w:val="en-US" w:eastAsia="zh-CN"/>
                              </w:rPr>
                            </w:pPr>
                            <w:r>
                              <w:rPr>
                                <w:rFonts w:hint="eastAsia"/>
                                <w:highlight w:val="none"/>
                                <w:lang w:val="en-US" w:eastAsia="zh-CN"/>
                              </w:rPr>
                              <w:t>0.0013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2.8pt;margin-top:3.05pt;height:22.5pt;width:46.1pt;z-index:1406131200;mso-width-relative:page;mso-height-relative:page;" filled="f" stroked="f" coordsize="21600,21600" o:gfxdata="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1uIFx9gA&#10;AAAIAQAADwAAAAAAAAABACAAAAAiAAAAZHJzL2Rvd25yZXYueG1sUEsBAhQAFAAAAAgAh07iQGeH&#10;H08fAgAAGQQAAA4AAAAAAAAAAQAgAAAAJwEAAGRycy9lMm9Eb2MueG1sUEsFBgAAAAAGAAYAWQEA&#10;ALgFAAAAAA==&#10;">
                <v:fill on="f" focussize="0,0"/>
                <v:stroke on="f" weight="0.5pt"/>
                <v:imagedata o:title=""/>
                <o:lock v:ext="edit" aspectratio="f"/>
                <v:textbox>
                  <w:txbxContent>
                    <w:p>
                      <w:pPr>
                        <w:rPr>
                          <w:rFonts w:hint="eastAsia" w:eastAsia="宋体"/>
                          <w:highlight w:val="none"/>
                          <w:lang w:val="en-US" w:eastAsia="zh-CN"/>
                        </w:rPr>
                      </w:pPr>
                      <w:r>
                        <w:rPr>
                          <w:rFonts w:hint="eastAsia"/>
                          <w:highlight w:val="none"/>
                          <w:lang w:val="en-US" w:eastAsia="zh-CN"/>
                        </w:rPr>
                        <w:t>0.0013</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469607424" behindDoc="0" locked="0" layoutInCell="1" allowOverlap="1">
                <wp:simplePos x="0" y="0"/>
                <wp:positionH relativeFrom="column">
                  <wp:posOffset>3775075</wp:posOffset>
                </wp:positionH>
                <wp:positionV relativeFrom="paragraph">
                  <wp:posOffset>-126365</wp:posOffset>
                </wp:positionV>
                <wp:extent cx="101600" cy="428625"/>
                <wp:effectExtent l="5080" t="38100" r="4445" b="12700"/>
                <wp:wrapNone/>
                <wp:docPr id="74" name="肘形连接符 74"/>
                <wp:cNvGraphicFramePr/>
                <a:graphic xmlns:a="http://schemas.openxmlformats.org/drawingml/2006/main">
                  <a:graphicData uri="http://schemas.microsoft.com/office/word/2010/wordprocessingShape">
                    <wps:wsp>
                      <wps:cNvCnPr/>
                      <wps:spPr>
                        <a:xfrm rot="16200000">
                          <a:off x="0" y="0"/>
                          <a:ext cx="101600" cy="428625"/>
                        </a:xfrm>
                        <a:prstGeom prst="bentConnector2">
                          <a:avLst/>
                        </a:prstGeom>
                        <a:ln>
                          <a:solidFill>
                            <a:schemeClr val="tx1"/>
                          </a:solidFill>
                          <a:prstDash val="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297.25pt;margin-top:-9.95pt;height:33.75pt;width:8pt;rotation:-5898240f;z-index:469607424;mso-width-relative:page;mso-height-relative:page;" filled="f" stroked="t" coordsize="21600,21600" o:gfxdata="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&#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FNAZS2AAAAAoBAAAPAAAAAAAAAAEAIAAAACIAAABk&#10;cnMvZG93bnJldi54bWxQSwECFAAUAAAACACHTuJAky91GwYCAADHAwAADgAAAAAAAAABACAAAAAn&#10;AQAAZHJzL2Uyb0RvYy54bWxQSwUGAAAAAAYABgBZAQAAnwUAAAAA&#10;">
                <v:fill on="f" focussize="0,0"/>
                <v:stroke weight="0.5pt" color="#000000 [3213]" miterlimit="8" joinstyle="miter" dashstyle="dash" endarrow="block"/>
                <v:imagedata o:title=""/>
                <o:lock v:ext="edit" aspectratio="f"/>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51938816" behindDoc="0" locked="0" layoutInCell="1" allowOverlap="1">
                <wp:simplePos x="0" y="0"/>
                <wp:positionH relativeFrom="column">
                  <wp:posOffset>2665730</wp:posOffset>
                </wp:positionH>
                <wp:positionV relativeFrom="paragraph">
                  <wp:posOffset>-172720</wp:posOffset>
                </wp:positionV>
                <wp:extent cx="461645" cy="1644650"/>
                <wp:effectExtent l="38100" t="0" r="12700" b="243205"/>
                <wp:wrapNone/>
                <wp:docPr id="39" name="肘形连接符 39"/>
                <wp:cNvGraphicFramePr/>
                <a:graphic xmlns:a="http://schemas.openxmlformats.org/drawingml/2006/main">
                  <a:graphicData uri="http://schemas.microsoft.com/office/word/2010/wordprocessingShape">
                    <wps:wsp>
                      <wps:cNvCnPr>
                        <a:stCxn id="71" idx="2"/>
                        <a:endCxn id="62" idx="2"/>
                      </wps:cNvCnPr>
                      <wps:spPr>
                        <a:xfrm rot="5400000">
                          <a:off x="0" y="0"/>
                          <a:ext cx="461645" cy="1644650"/>
                        </a:xfrm>
                        <a:prstGeom prst="bentConnector3">
                          <a:avLst>
                            <a:gd name="adj1" fmla="val 151513"/>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209.9pt;margin-top:-13.6pt;height:129.5pt;width:36.35pt;rotation:5898240f;z-index:251938816;mso-width-relative:page;mso-height-relative:page;" filled="f" stroked="t" coordsize="21600,21600" o:gfxdata="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qh7kDcAAAACwEAAA8AAAAAAAAAAQAgAAAAIgAAAGRycy9k&#10;b3ducmV2LnhtbFBLAQIUABQAAAAIAIdO4kBqi6SlNwIAADgEAAAOAAAAAAAAAAEAIAAAACsBAABk&#10;cnMvZTJvRG9jLnhtbFBLBQYAAAAABgAGAFkBAADUBQAAAAA=&#10;" adj="32727">
                <v:fill on="f" focussize="0,0"/>
                <v:stroke weight="0.5pt" color="#000000 [3213]" miterlimit="8" joinstyle="miter" endarrow="block"/>
                <v:imagedata o:title=""/>
                <o:lock v:ext="edit" aspectratio="f"/>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469234688" behindDoc="0" locked="0" layoutInCell="1" allowOverlap="1">
                <wp:simplePos x="0" y="0"/>
                <wp:positionH relativeFrom="column">
                  <wp:posOffset>3373120</wp:posOffset>
                </wp:positionH>
                <wp:positionV relativeFrom="paragraph">
                  <wp:posOffset>139700</wp:posOffset>
                </wp:positionV>
                <wp:extent cx="690880" cy="279400"/>
                <wp:effectExtent l="4445" t="4445" r="9525" b="20955"/>
                <wp:wrapNone/>
                <wp:docPr id="71" name="文本框 71"/>
                <wp:cNvGraphicFramePr/>
                <a:graphic xmlns:a="http://schemas.openxmlformats.org/drawingml/2006/main">
                  <a:graphicData uri="http://schemas.microsoft.com/office/word/2010/wordprocessingShape">
                    <wps:wsp>
                      <wps:cNvSpPr txBox="1"/>
                      <wps:spPr>
                        <a:xfrm>
                          <a:off x="0" y="0"/>
                          <a:ext cx="690880" cy="279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r>
                              <w:rPr>
                                <w:rFonts w:hint="eastAsia"/>
                                <w:lang w:val="en-US" w:eastAsia="zh-CN"/>
                              </w:rPr>
                              <w:t>压铸机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5.6pt;margin-top:11pt;height:22pt;width:54.4pt;z-index:469234688;mso-width-relative:page;mso-height-relative:page;" fillcolor="#FFFFFF [3201]" filled="t" stroked="t" coordsize="21600,21600" o:gfxdata="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6CmyD9QAAAAJAQAADwAAAAAAAAABACAAAAAiAAAAZHJzL2Rv&#10;d25yZXYueG1sUEsBAhQAFAAAAAgAh07iQPFwO0I+AgAAagQAAA4AAAAAAAAAAQAgAAAAIwEAAGRy&#10;cy9lMm9Eb2MueG1sUEsFBgAAAAAGAAYAWQEAANMFAAAAAA==&#10;">
                <v:fill on="t" focussize="0,0"/>
                <v:stroke weight="0.5pt" color="#000000 [3204]" joinstyle="round"/>
                <v:imagedata o:title=""/>
                <o:lock v:ext="edit" aspectratio="f"/>
                <v:textbox>
                  <w:txbxContent>
                    <w:p>
                      <w:pPr>
                        <w:rPr>
                          <w:rFonts w:hint="eastAsia"/>
                          <w:lang w:eastAsia="zh-CN"/>
                        </w:rPr>
                      </w:pPr>
                      <w:r>
                        <w:rPr>
                          <w:rFonts w:hint="eastAsia"/>
                          <w:lang w:val="en-US" w:eastAsia="zh-CN"/>
                        </w:rPr>
                        <w:t>压铸机</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559680512" behindDoc="0" locked="0" layoutInCell="1" allowOverlap="1">
                <wp:simplePos x="0" y="0"/>
                <wp:positionH relativeFrom="column">
                  <wp:posOffset>1453515</wp:posOffset>
                </wp:positionH>
                <wp:positionV relativeFrom="paragraph">
                  <wp:posOffset>117475</wp:posOffset>
                </wp:positionV>
                <wp:extent cx="1217295" cy="279400"/>
                <wp:effectExtent l="4445" t="4445" r="16510" b="20955"/>
                <wp:wrapNone/>
                <wp:docPr id="61" name="文本框 61"/>
                <wp:cNvGraphicFramePr/>
                <a:graphic xmlns:a="http://schemas.openxmlformats.org/drawingml/2006/main">
                  <a:graphicData uri="http://schemas.microsoft.com/office/word/2010/wordprocessingShape">
                    <wps:wsp>
                      <wps:cNvSpPr txBox="1"/>
                      <wps:spPr>
                        <a:xfrm>
                          <a:off x="0" y="0"/>
                          <a:ext cx="1217295" cy="279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r>
                              <w:rPr>
                                <w:rFonts w:hint="eastAsia"/>
                                <w:lang w:val="en-US" w:eastAsia="zh-CN"/>
                              </w:rPr>
                              <w:t>切削液稀释用水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4.45pt;margin-top:9.25pt;height:22pt;width:95.85pt;z-index:559680512;mso-width-relative:page;mso-height-relative:page;" fillcolor="#FFFFFF [3201]" filled="t" stroked="t" coordsize="21600,21600" o:gfxdata="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1FQ8PdYAAAAJAQAADwAAAAAAAAABACAAAAAiAAAAZHJz&#10;L2Rvd25yZXYueG1sUEsBAhQAFAAAAAgAh07iQCWZZDg/AgAAawQAAA4AAAAAAAAAAQAgAAAAJQEA&#10;AGRycy9lMm9Eb2MueG1sUEsFBgAAAAAGAAYAWQEAANYFAAAAAA==&#10;">
                <v:fill on="t" focussize="0,0"/>
                <v:stroke weight="0.5pt" color="#000000 [3204]" joinstyle="round"/>
                <v:imagedata o:title=""/>
                <o:lock v:ext="edit" aspectratio="f"/>
                <v:textbox>
                  <w:txbxContent>
                    <w:p>
                      <w:pPr>
                        <w:rPr>
                          <w:rFonts w:hint="eastAsia"/>
                          <w:lang w:eastAsia="zh-CN"/>
                        </w:rPr>
                      </w:pPr>
                      <w:r>
                        <w:rPr>
                          <w:rFonts w:hint="eastAsia"/>
                          <w:lang w:val="en-US" w:eastAsia="zh-CN"/>
                        </w:rPr>
                        <w:t>切削液稀释用水</w:t>
                      </w:r>
                    </w:p>
                  </w:txbxContent>
                </v:textbox>
              </v:shape>
            </w:pict>
          </mc:Fallback>
        </mc:AlternateConten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469516288" behindDoc="0" locked="0" layoutInCell="1" allowOverlap="1">
                <wp:simplePos x="0" y="0"/>
                <wp:positionH relativeFrom="column">
                  <wp:posOffset>2693670</wp:posOffset>
                </wp:positionH>
                <wp:positionV relativeFrom="paragraph">
                  <wp:posOffset>81280</wp:posOffset>
                </wp:positionV>
                <wp:extent cx="679450" cy="461645"/>
                <wp:effectExtent l="0" t="38100" r="6350" b="14605"/>
                <wp:wrapNone/>
                <wp:docPr id="73" name="肘形连接符 73"/>
                <wp:cNvGraphicFramePr/>
                <a:graphic xmlns:a="http://schemas.openxmlformats.org/drawingml/2006/main">
                  <a:graphicData uri="http://schemas.microsoft.com/office/word/2010/wordprocessingShape">
                    <wps:wsp>
                      <wps:cNvCnPr>
                        <a:stCxn id="62" idx="3"/>
                        <a:endCxn id="71" idx="1"/>
                      </wps:cNvCnPr>
                      <wps:spPr>
                        <a:xfrm flipV="1">
                          <a:off x="0" y="0"/>
                          <a:ext cx="679450" cy="461645"/>
                        </a:xfrm>
                        <a:prstGeom prst="bentConnector3">
                          <a:avLst>
                            <a:gd name="adj1" fmla="val 50000"/>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12.1pt;margin-top:6.4pt;height:36.35pt;width:53.5pt;z-index:469516288;mso-width-relative:page;mso-height-relative:page;" filled="f" stroked="t" coordsize="21600,21600" o:gfxdata="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eH/6/2AAAAAkBAAAPAAAAAAAAAAEAIAAAACIAAABkcnMvZG93bnJldi54&#10;bWxQSwECFAAUAAAACACHTuJANzgKFTMCAAAyBAAADgAAAAAAAAABACAAAAAnAQAAZHJzL2Uyb0Rv&#10;Yy54bWxQSwUGAAAAAAYABgBZAQAAzAUAAAAA&#10;" adj="10800">
                <v:fill on="f" focussize="0,0"/>
                <v:stroke weight="0.5pt" color="#000000 [3213]" miterlimit="8" joinstyle="miter" endarrow="block"/>
                <v:imagedata o:title=""/>
                <o:lock v:ext="edit" aspectratio="f"/>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1590291456" behindDoc="0" locked="0" layoutInCell="1" allowOverlap="1">
                <wp:simplePos x="0" y="0"/>
                <wp:positionH relativeFrom="column">
                  <wp:posOffset>828675</wp:posOffset>
                </wp:positionH>
                <wp:positionV relativeFrom="paragraph">
                  <wp:posOffset>45085</wp:posOffset>
                </wp:positionV>
                <wp:extent cx="625475" cy="7620"/>
                <wp:effectExtent l="0" t="37465" r="3175" b="31115"/>
                <wp:wrapNone/>
                <wp:docPr id="64" name="直接箭头连接符 64"/>
                <wp:cNvGraphicFramePr/>
                <a:graphic xmlns:a="http://schemas.openxmlformats.org/drawingml/2006/main">
                  <a:graphicData uri="http://schemas.microsoft.com/office/word/2010/wordprocessingShape">
                    <wps:wsp>
                      <wps:cNvCnPr/>
                      <wps:spPr>
                        <a:xfrm flipV="1">
                          <a:off x="0" y="0"/>
                          <a:ext cx="625475" cy="762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65.25pt;margin-top:3.55pt;height:0.6pt;width:49.25pt;z-index:1590291456;mso-width-relative:page;mso-height-relative:page;" filled="f" stroked="t" coordsize="21600,21600" o:gfxdata="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3ELQNYAAAAHAQAADwAAAAAAAAABACAAAAAiAAAA&#10;ZHJzL2Rvd25yZXYueG1sUEsBAhQAFAAAAAgAh07iQBtGa2QJAgAAywMAAA4AAAAAAAAAAQAgAAAA&#10;JQEAAGRycy9lMm9Eb2MueG1sUEsFBgAAAAAGAAYAWQEAAKAFAAAAAA==&#10;">
                <v:fill on="f" focussize="0,0"/>
                <v:stroke weight="0.5pt" color="#000000 [3213]" miterlimit="8" joinstyle="miter" endarrow="block"/>
                <v:imagedata o:title=""/>
                <o:lock v:ext="edit" aspectratio="f"/>
              </v:shape>
            </w:pict>
          </mc:Fallback>
        </mc:AlternateConten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4130851840" behindDoc="0" locked="0" layoutInCell="1" allowOverlap="1">
                <wp:simplePos x="0" y="0"/>
                <wp:positionH relativeFrom="column">
                  <wp:posOffset>906145</wp:posOffset>
                </wp:positionH>
                <wp:positionV relativeFrom="paragraph">
                  <wp:posOffset>120015</wp:posOffset>
                </wp:positionV>
                <wp:extent cx="468630" cy="28575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46863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highlight w:val="none"/>
                                <w:lang w:val="en-US" w:eastAsia="zh-CN"/>
                              </w:rPr>
                            </w:pPr>
                            <w:r>
                              <w:rPr>
                                <w:rFonts w:hint="eastAsia"/>
                                <w:highlight w:val="none"/>
                                <w:lang w:val="en-US" w:eastAsia="zh-CN"/>
                              </w:rPr>
                              <w:t>2.25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1.35pt;margin-top:9.45pt;height:22.5pt;width:36.9pt;z-index:-164115456;mso-width-relative:page;mso-height-relative:page;" filled="f" stroked="f" coordsize="21600,21600" o:gfxdata="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1fW93a&#10;AAAACQEAAA8AAAAAAAAAAQAgAAAAIgAAAGRycy9kb3ducmV2LnhtbFBLAQIUABQAAAAIAIdO4kAE&#10;oHNgHgIAABkEAAAOAAAAAAAAAAEAIAAAACkBAABkcnMvZTJvRG9jLnhtbFBLBQYAAAAABgAGAFkB&#10;AAC5BQAAAAA=&#10;">
                <v:fill on="f" focussize="0,0"/>
                <v:stroke on="f" weight="0.5pt"/>
                <v:imagedata o:title=""/>
                <o:lock v:ext="edit" aspectratio="f"/>
                <v:textbox>
                  <w:txbxContent>
                    <w:p>
                      <w:pPr>
                        <w:rPr>
                          <w:rFonts w:hint="eastAsia" w:eastAsia="宋体"/>
                          <w:highlight w:val="none"/>
                          <w:lang w:val="en-US" w:eastAsia="zh-CN"/>
                        </w:rPr>
                      </w:pPr>
                      <w:r>
                        <w:rPr>
                          <w:rFonts w:hint="eastAsia"/>
                          <w:highlight w:val="none"/>
                          <w:lang w:val="en-US" w:eastAsia="zh-CN"/>
                        </w:rPr>
                        <w:t>2.25</w:t>
                      </w:r>
                    </w:p>
                  </w:txbxContent>
                </v:textbox>
              </v:shape>
            </w:pict>
          </mc:Fallback>
        </mc:AlternateConten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64947200" behindDoc="0" locked="0" layoutInCell="1" allowOverlap="1">
                <wp:simplePos x="0" y="0"/>
                <wp:positionH relativeFrom="column">
                  <wp:posOffset>3626485</wp:posOffset>
                </wp:positionH>
                <wp:positionV relativeFrom="paragraph">
                  <wp:posOffset>76835</wp:posOffset>
                </wp:positionV>
                <wp:extent cx="1557655" cy="28575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55765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r>
                              <w:rPr>
                                <w:rFonts w:hint="eastAsia"/>
                                <w:lang w:val="en-US" w:eastAsia="zh-CN"/>
                              </w:rPr>
                              <w:t>循环水量约为</w:t>
                            </w:r>
                            <w:r>
                              <w:rPr>
                                <w:rFonts w:hint="eastAsia"/>
                                <w:highlight w:val="none"/>
                                <w:lang w:val="en-US" w:eastAsia="zh-CN"/>
                              </w:rPr>
                              <w:t>75m</w:t>
                            </w:r>
                            <w:r>
                              <w:rPr>
                                <w:rFonts w:hint="eastAsia"/>
                                <w:vertAlign w:val="superscript"/>
                                <w:lang w:val="en-US" w:eastAsia="zh-CN"/>
                              </w:rPr>
                              <w:t>3</w:t>
                            </w:r>
                            <w:r>
                              <w:rPr>
                                <w:rFonts w:hint="eastAsia"/>
                                <w:lang w:val="en-US" w:eastAsia="zh-CN"/>
                              </w:rPr>
                              <w:t>/d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55pt;margin-top:6.05pt;height:22.5pt;width:122.65pt;z-index:64947200;mso-width-relative:page;mso-height-relative:page;" filled="f" stroked="f" coordsize="21600,21600" o:gfxdata="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S0UYTY&#10;AAAACQEAAA8AAAAAAAAAAQAgAAAAIgAAAGRycy9kb3ducmV2LnhtbFBLAQIUABQAAAAIAIdO4kAm&#10;8+5DIAIAABoEAAAOAAAAAAAAAAEAIAAAACcBAABkcnMvZTJvRG9jLnhtbFBLBQYAAAAABgAGAFkB&#10;AAC5BQAAAAA=&#10;">
                <v:fill on="f" focussize="0,0"/>
                <v:stroke on="f" weight="0.5pt"/>
                <v:imagedata o:title=""/>
                <o:lock v:ext="edit" aspectratio="f"/>
                <v:textbox>
                  <w:txbxContent>
                    <w:p>
                      <w:pPr>
                        <w:rPr>
                          <w:rFonts w:hint="eastAsia"/>
                          <w:lang w:eastAsia="zh-CN"/>
                        </w:rPr>
                      </w:pPr>
                      <w:r>
                        <w:rPr>
                          <w:rFonts w:hint="eastAsia"/>
                          <w:lang w:val="en-US" w:eastAsia="zh-CN"/>
                        </w:rPr>
                        <w:t>循环水量约为</w:t>
                      </w:r>
                      <w:r>
                        <w:rPr>
                          <w:rFonts w:hint="eastAsia"/>
                          <w:highlight w:val="none"/>
                          <w:lang w:val="en-US" w:eastAsia="zh-CN"/>
                        </w:rPr>
                        <w:t>75m</w:t>
                      </w:r>
                      <w:r>
                        <w:rPr>
                          <w:rFonts w:hint="eastAsia"/>
                          <w:vertAlign w:val="superscript"/>
                          <w:lang w:val="en-US" w:eastAsia="zh-CN"/>
                        </w:rPr>
                        <w:t>3</w:t>
                      </w:r>
                      <w:r>
                        <w:rPr>
                          <w:rFonts w:hint="eastAsia"/>
                          <w:lang w:val="en-US" w:eastAsia="zh-CN"/>
                        </w:rPr>
                        <w:t>/d</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928925696" behindDoc="0" locked="0" layoutInCell="1" allowOverlap="1">
                <wp:simplePos x="0" y="0"/>
                <wp:positionH relativeFrom="column">
                  <wp:posOffset>828675</wp:posOffset>
                </wp:positionH>
                <wp:positionV relativeFrom="paragraph">
                  <wp:posOffset>125095</wp:posOffset>
                </wp:positionV>
                <wp:extent cx="625475" cy="7620"/>
                <wp:effectExtent l="0" t="37465" r="3175" b="31115"/>
                <wp:wrapNone/>
                <wp:docPr id="65" name="直接箭头连接符 65"/>
                <wp:cNvGraphicFramePr/>
                <a:graphic xmlns:a="http://schemas.openxmlformats.org/drawingml/2006/main">
                  <a:graphicData uri="http://schemas.microsoft.com/office/word/2010/wordprocessingShape">
                    <wps:wsp>
                      <wps:cNvCnPr/>
                      <wps:spPr>
                        <a:xfrm flipV="1">
                          <a:off x="0" y="0"/>
                          <a:ext cx="625475" cy="762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65.25pt;margin-top:9.85pt;height:0.6pt;width:49.25pt;z-index:-1366041600;mso-width-relative:page;mso-height-relative:page;" filled="f" stroked="t" coordsize="21600,21600" o:gfxdata="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hrjdNcAAAAJAQAADwAAAAAAAAABACAAAAAiAAAA&#10;ZHJzL2Rvd25yZXYueG1sUEsBAhQAFAAAAAgAh07iQD308ccIAgAAywMAAA4AAAAAAAAAAQAgAAAA&#10;JgEAAGRycy9lMm9Eb2MueG1sUEsFBgAAAAAGAAYAWQEAAKAFAAAAAA==&#10;">
                <v:fill on="f" focussize="0,0"/>
                <v:stroke weight="0.5pt" color="#000000 [3213]" miterlimit="8" joinstyle="miter" endarrow="block"/>
                <v:imagedata o:title=""/>
                <o:lock v:ext="edit" aspectratio="f"/>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867703808" behindDoc="0" locked="0" layoutInCell="1" allowOverlap="1">
                <wp:simplePos x="0" y="0"/>
                <wp:positionH relativeFrom="column">
                  <wp:posOffset>1453515</wp:posOffset>
                </wp:positionH>
                <wp:positionV relativeFrom="paragraph">
                  <wp:posOffset>6985</wp:posOffset>
                </wp:positionV>
                <wp:extent cx="1240155" cy="279400"/>
                <wp:effectExtent l="4445" t="4445" r="12700" b="20955"/>
                <wp:wrapNone/>
                <wp:docPr id="62" name="文本框 62"/>
                <wp:cNvGraphicFramePr/>
                <a:graphic xmlns:a="http://schemas.openxmlformats.org/drawingml/2006/main">
                  <a:graphicData uri="http://schemas.microsoft.com/office/word/2010/wordprocessingShape">
                    <wps:wsp>
                      <wps:cNvSpPr txBox="1"/>
                      <wps:spPr>
                        <a:xfrm>
                          <a:off x="0" y="0"/>
                          <a:ext cx="1240155" cy="279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r>
                              <w:rPr>
                                <w:rFonts w:hint="eastAsia"/>
                                <w:lang w:val="en-US" w:eastAsia="zh-CN"/>
                              </w:rPr>
                              <w:t>冷却循环补充水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4.45pt;margin-top:0.55pt;height:22pt;width:97.65pt;z-index:867703808;mso-width-relative:page;mso-height-relative:page;" fillcolor="#FFFFFF [3201]" filled="t" stroked="t" coordsize="21600,21600" o:gfxdata="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8HMQb1QAAAAgBAAAPAAAAAAAAAAEAIAAAACIAAABkcnMv&#10;ZG93bnJldi54bWxQSwECFAAUAAAACACHTuJA0ql3DD8CAABrBAAADgAAAAAAAAABACAAAAAkAQAA&#10;ZHJzL2Uyb0RvYy54bWxQSwUGAAAAAAYABgBZAQAA1QUAAAAA&#10;">
                <v:fill on="t" focussize="0,0"/>
                <v:stroke weight="0.5pt" color="#000000 [3204]" joinstyle="round"/>
                <v:imagedata o:title=""/>
                <o:lock v:ext="edit" aspectratio="f"/>
                <v:textbox>
                  <w:txbxContent>
                    <w:p>
                      <w:pPr>
                        <w:rPr>
                          <w:rFonts w:hint="eastAsia"/>
                          <w:lang w:eastAsia="zh-CN"/>
                        </w:rPr>
                      </w:pPr>
                      <w:r>
                        <w:rPr>
                          <w:rFonts w:hint="eastAsia"/>
                          <w:lang w:val="en-US" w:eastAsia="zh-CN"/>
                        </w:rPr>
                        <w:t>冷却循环补充水</w:t>
                      </w:r>
                    </w:p>
                  </w:txbxContent>
                </v:textbox>
              </v:shape>
            </w:pict>
          </mc:Fallback>
        </mc:AlternateConten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default" w:ascii="Times New Roman" w:hAnsi="Times New Roman" w:eastAsia="仿宋" w:cs="Times New Roman"/>
          <w:b/>
          <w:bCs/>
          <w:color w:val="auto"/>
          <w:sz w:val="28"/>
          <w:szCs w:val="28"/>
        </w:rPr>
      </w:pPr>
      <w:bookmarkStart w:id="89" w:name="_Toc18130"/>
      <w:bookmarkStart w:id="90" w:name="_Toc8770"/>
      <w:bookmarkStart w:id="91" w:name="_Toc16960"/>
      <w:bookmarkStart w:id="92" w:name="_Toc29474"/>
      <w:bookmarkStart w:id="93" w:name="_Toc14423"/>
      <w:bookmarkStart w:id="94" w:name="_Toc15587"/>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default" w:ascii="Times New Roman" w:hAnsi="Times New Roman" w:eastAsia="仿宋" w:cs="Times New Roman"/>
          <w:b/>
          <w:bCs/>
          <w:color w:val="auto"/>
          <w:sz w:val="28"/>
          <w:szCs w:val="28"/>
        </w:rPr>
      </w:pPr>
    </w:p>
    <w:p>
      <w:pPr>
        <w:pStyle w:val="29"/>
        <w:ind w:firstLine="0" w:firstLineChars="0"/>
        <w:jc w:val="center"/>
        <w:rPr>
          <w:rFonts w:hint="default" w:ascii="Times New Roman" w:hAnsi="Times New Roman" w:cs="Times New Roman"/>
          <w:b w:val="0"/>
          <w:bCs w:val="0"/>
          <w:color w:val="auto"/>
          <w:kern w:val="0"/>
          <w:szCs w:val="22"/>
          <w:lang w:val="en-US" w:eastAsia="zh-CN"/>
        </w:rPr>
      </w:pPr>
      <w:r>
        <w:rPr>
          <w:rFonts w:hint="default" w:ascii="Times New Roman" w:hAnsi="Times New Roman" w:cs="Times New Roman"/>
          <w:b w:val="0"/>
          <w:bCs w:val="0"/>
          <w:color w:val="auto"/>
          <w:kern w:val="0"/>
          <w:szCs w:val="22"/>
          <w:lang w:val="en-US" w:eastAsia="zh-CN"/>
        </w:rPr>
        <w:t>图3-1   扩建项目</w:t>
      </w:r>
      <w:r>
        <w:rPr>
          <w:rFonts w:hint="eastAsia" w:ascii="Times New Roman" w:hAnsi="Times New Roman" w:cs="Times New Roman"/>
          <w:b w:val="0"/>
          <w:bCs w:val="0"/>
          <w:color w:val="auto"/>
          <w:kern w:val="0"/>
          <w:szCs w:val="22"/>
          <w:lang w:val="en-US" w:eastAsia="zh-CN"/>
        </w:rPr>
        <w:t>实际</w:t>
      </w:r>
      <w:r>
        <w:rPr>
          <w:rFonts w:hint="default" w:ascii="Times New Roman" w:hAnsi="Times New Roman" w:cs="Times New Roman"/>
          <w:b w:val="0"/>
          <w:bCs w:val="0"/>
          <w:color w:val="auto"/>
          <w:kern w:val="0"/>
          <w:szCs w:val="22"/>
          <w:lang w:val="en-US" w:eastAsia="zh-CN"/>
        </w:rPr>
        <w:t>水平衡示意图</w:t>
      </w:r>
    </w:p>
    <w:p>
      <w:pPr>
        <w:pStyle w:val="3"/>
        <w:rPr>
          <w:rFonts w:hint="default" w:ascii="Times New Roman" w:hAnsi="Times New Roman" w:cs="Times New Roman"/>
          <w:b/>
          <w:color w:val="auto"/>
          <w:szCs w:val="22"/>
        </w:rPr>
      </w:pPr>
      <w:bookmarkStart w:id="95" w:name="_Toc346"/>
      <w:r>
        <w:rPr>
          <w:rFonts w:hint="default" w:ascii="Times New Roman" w:hAnsi="Times New Roman" w:cs="Times New Roman"/>
          <w:b/>
          <w:color w:val="auto"/>
          <w:szCs w:val="22"/>
        </w:rPr>
        <w:t>3.5 生产工艺</w:t>
      </w:r>
      <w:bookmarkEnd w:id="89"/>
      <w:bookmarkEnd w:id="90"/>
      <w:bookmarkEnd w:id="91"/>
      <w:bookmarkEnd w:id="92"/>
      <w:bookmarkEnd w:id="93"/>
      <w:bookmarkEnd w:id="94"/>
      <w:bookmarkEnd w:id="95"/>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（1）工艺流程及产污环节分析</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项目营运期工艺流程及产污节点图见图3-</w:t>
      </w:r>
      <w:r>
        <w:rPr>
          <w:rFonts w:hint="default"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rPr>
        <mc:AlternateContent>
          <mc:Choice Requires="wps">
            <w:drawing>
              <wp:anchor distT="0" distB="0" distL="114300" distR="114300" simplePos="0" relativeHeight="3913337856" behindDoc="0" locked="0" layoutInCell="1" allowOverlap="1">
                <wp:simplePos x="0" y="0"/>
                <wp:positionH relativeFrom="column">
                  <wp:posOffset>4794885</wp:posOffset>
                </wp:positionH>
                <wp:positionV relativeFrom="paragraph">
                  <wp:posOffset>99695</wp:posOffset>
                </wp:positionV>
                <wp:extent cx="593090" cy="28575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59309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G4、N4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7.55pt;margin-top:7.85pt;height:22.5pt;width:46.7pt;z-index:-381629440;mso-width-relative:page;mso-height-relative:page;" filled="f" stroked="f" coordsize="21600,21600" o:gfxdata="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icl5&#10;4toAAAAJAQAADwAAAAAAAAABACAAAAAiAAAAZHJzL2Rvd25yZXYueG1sUEsBAhQAFAAAAAgAh07i&#10;QFWMjNUgAgAAGwQAAA4AAAAAAAAAAQAgAAAAKQEAAGRycy9lMm9Eb2MueG1sUEsFBgAAAAAGAAYA&#10;WQEAALsFAAAAAA==&#10;">
                <v:fill on="f" focussize="0,0"/>
                <v:stroke on="f" weight="0.5pt"/>
                <v:imagedata o:title=""/>
                <o:lock v:ext="edit" aspectratio="f"/>
                <v:textbox>
                  <w:txbxContent>
                    <w:p>
                      <w:pPr>
                        <w:rPr>
                          <w:rFonts w:hint="eastAsia" w:eastAsia="宋体"/>
                          <w:lang w:val="en-US" w:eastAsia="zh-CN"/>
                        </w:rPr>
                      </w:pPr>
                      <w:r>
                        <w:rPr>
                          <w:rFonts w:hint="eastAsia"/>
                          <w:lang w:val="en-US" w:eastAsia="zh-CN"/>
                        </w:rPr>
                        <w:t>G4、N4</w:t>
                      </w:r>
                    </w:p>
                  </w:txbxContent>
                </v:textbox>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1895140352" behindDoc="0" locked="0" layoutInCell="1" allowOverlap="1">
                <wp:simplePos x="0" y="0"/>
                <wp:positionH relativeFrom="column">
                  <wp:posOffset>3732530</wp:posOffset>
                </wp:positionH>
                <wp:positionV relativeFrom="paragraph">
                  <wp:posOffset>130175</wp:posOffset>
                </wp:positionV>
                <wp:extent cx="593090" cy="28575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59309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G3、N3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3.9pt;margin-top:10.25pt;height:22.5pt;width:46.7pt;z-index:1895140352;mso-width-relative:page;mso-height-relative:page;" filled="f" stroked="f" coordsize="21600,21600" o:gfxdata="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Xs9S&#10;hNoAAAAJAQAADwAAAAAAAAABACAAAAAiAAAAZHJzL2Rvd25yZXYueG1sUEsBAhQAFAAAAAgAh07i&#10;QNiDlOMgAgAAGwQAAA4AAAAAAAAAAQAgAAAAKQEAAGRycy9lMm9Eb2MueG1sUEsFBgAAAAAGAAYA&#10;WQEAALsFAAAAAA==&#10;">
                <v:fill on="f" focussize="0,0"/>
                <v:stroke on="f" weight="0.5pt"/>
                <v:imagedata o:title=""/>
                <o:lock v:ext="edit" aspectratio="f"/>
                <v:textbox>
                  <w:txbxContent>
                    <w:p>
                      <w:pPr>
                        <w:rPr>
                          <w:rFonts w:hint="eastAsia" w:eastAsia="宋体"/>
                          <w:lang w:val="en-US" w:eastAsia="zh-CN"/>
                        </w:rPr>
                      </w:pPr>
                      <w:r>
                        <w:rPr>
                          <w:rFonts w:hint="eastAsia"/>
                          <w:lang w:val="en-US" w:eastAsia="zh-CN"/>
                        </w:rPr>
                        <w:t>G3、N3</w:t>
                      </w:r>
                    </w:p>
                  </w:txbxContent>
                </v:textbox>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1277846528" behindDoc="0" locked="0" layoutInCell="1" allowOverlap="1">
                <wp:simplePos x="0" y="0"/>
                <wp:positionH relativeFrom="column">
                  <wp:posOffset>823595</wp:posOffset>
                </wp:positionH>
                <wp:positionV relativeFrom="paragraph">
                  <wp:posOffset>131445</wp:posOffset>
                </wp:positionV>
                <wp:extent cx="593090" cy="28575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59309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G1、N1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85pt;margin-top:10.35pt;height:22.5pt;width:46.7pt;z-index:1277846528;mso-width-relative:page;mso-height-relative:page;" filled="f" stroked="f" coordsize="21600,21600" o:gfxdata="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sRune&#10;2gAAAAkBAAAPAAAAAAAAAAEAIAAAACIAAABkcnMvZG93bnJldi54bWxQSwECFAAUAAAACACHTuJA&#10;zy6VwB8CAAAZBAAADgAAAAAAAAABACAAAAApAQAAZHJzL2Uyb0RvYy54bWxQSwUGAAAAAAYABgBZ&#10;AQAAugUAAAAA&#10;">
                <v:fill on="f" focussize="0,0"/>
                <v:stroke on="f" weight="0.5pt"/>
                <v:imagedata o:title=""/>
                <o:lock v:ext="edit" aspectratio="f"/>
                <v:textbox>
                  <w:txbxContent>
                    <w:p>
                      <w:pPr>
                        <w:rPr>
                          <w:rFonts w:hint="eastAsia" w:eastAsia="宋体"/>
                          <w:lang w:val="en-US" w:eastAsia="zh-CN"/>
                        </w:rPr>
                      </w:pPr>
                      <w:r>
                        <w:rPr>
                          <w:rFonts w:hint="eastAsia"/>
                          <w:lang w:val="en-US" w:eastAsia="zh-CN"/>
                        </w:rPr>
                        <w:t>G1、N1</w:t>
                      </w:r>
                    </w:p>
                  </w:txbxContent>
                </v:textbox>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4171910144" behindDoc="0" locked="0" layoutInCell="1" allowOverlap="1">
                <wp:simplePos x="0" y="0"/>
                <wp:positionH relativeFrom="column">
                  <wp:posOffset>1849120</wp:posOffset>
                </wp:positionH>
                <wp:positionV relativeFrom="paragraph">
                  <wp:posOffset>123190</wp:posOffset>
                </wp:positionV>
                <wp:extent cx="593090" cy="28575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59309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G2、N2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6pt;margin-top:9.7pt;height:22.5pt;width:46.7pt;z-index:-123057152;mso-width-relative:page;mso-height-relative:page;" filled="f" stroked="f" coordsize="21600,21600" o:gfxdata="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B8vgC&#10;2gAAAAkBAAAPAAAAAAAAAAEAIAAAACIAAABkcnMvZG93bnJldi54bWxQSwECFAAUAAAACACHTuJA&#10;f6C5PR8CAAAZBAAADgAAAAAAAAABACAAAAApAQAAZHJzL2Uyb0RvYy54bWxQSwUGAAAAAAYABgBZ&#10;AQAAugUAAAAA&#10;">
                <v:fill on="f" focussize="0,0"/>
                <v:stroke on="f" weight="0.5pt"/>
                <v:imagedata o:title=""/>
                <o:lock v:ext="edit" aspectratio="f"/>
                <v:textbox>
                  <w:txbxContent>
                    <w:p>
                      <w:pPr>
                        <w:rPr>
                          <w:rFonts w:hint="eastAsia" w:eastAsia="宋体"/>
                          <w:lang w:val="en-US" w:eastAsia="zh-CN"/>
                        </w:rPr>
                      </w:pPr>
                      <w:r>
                        <w:rPr>
                          <w:rFonts w:hint="eastAsia"/>
                          <w:lang w:val="en-US" w:eastAsia="zh-CN"/>
                        </w:rPr>
                        <w:t>G2、N2</w:t>
                      </w:r>
                    </w:p>
                  </w:txbxContent>
                </v:textbox>
              </v:shape>
            </w:pict>
          </mc:Fallback>
        </mc:AlternateConten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rPr>
        <mc:AlternateContent>
          <mc:Choice Requires="wps">
            <w:drawing>
              <wp:anchor distT="0" distB="0" distL="114300" distR="114300" simplePos="0" relativeHeight="2137719808" behindDoc="0" locked="0" layoutInCell="1" allowOverlap="1">
                <wp:simplePos x="0" y="0"/>
                <wp:positionH relativeFrom="column">
                  <wp:posOffset>1094740</wp:posOffset>
                </wp:positionH>
                <wp:positionV relativeFrom="paragraph">
                  <wp:posOffset>74930</wp:posOffset>
                </wp:positionV>
                <wp:extent cx="3175" cy="263525"/>
                <wp:effectExtent l="35560" t="0" r="37465" b="3175"/>
                <wp:wrapNone/>
                <wp:docPr id="106" name="直接箭头连接符 106"/>
                <wp:cNvGraphicFramePr/>
                <a:graphic xmlns:a="http://schemas.openxmlformats.org/drawingml/2006/main">
                  <a:graphicData uri="http://schemas.microsoft.com/office/word/2010/wordprocessingShape">
                    <wps:wsp>
                      <wps:cNvCnPr/>
                      <wps:spPr>
                        <a:xfrm flipV="1">
                          <a:off x="0" y="0"/>
                          <a:ext cx="3175" cy="263525"/>
                        </a:xfrm>
                        <a:prstGeom prst="straightConnector1">
                          <a:avLst/>
                        </a:prstGeom>
                        <a:ln>
                          <a:solidFill>
                            <a:schemeClr val="tx1"/>
                          </a:solidFill>
                          <a:prstDash val="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86.2pt;margin-top:5.9pt;height:20.75pt;width:0.25pt;z-index:2137719808;mso-width-relative:page;mso-height-relative:page;" filled="f" stroked="t" coordsize="21600,21600" o:gfxdata="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kVrCHYAAAACQEAAA8AAAAAAAAAAQAgAAAAIgAA&#10;AGRycy9kb3ducmV2LnhtbFBLAQIUABQAAAAIAIdO4kDHX1CHCAIAAMwDAAAOAAAAAAAAAAEAIAAA&#10;ACcBAABkcnMvZTJvRG9jLnhtbFBLBQYAAAAABgAGAFkBAAChBQAAAAA=&#10;">
                <v:fill on="f" focussize="0,0"/>
                <v:stroke weight="0.5pt" color="#000000 [3213]" miterlimit="8" joinstyle="miter" dashstyle="dash" endarrow="block"/>
                <v:imagedata o:title=""/>
                <o:lock v:ext="edit" aspectratio="f"/>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015881216" behindDoc="0" locked="0" layoutInCell="1" allowOverlap="1">
                <wp:simplePos x="0" y="0"/>
                <wp:positionH relativeFrom="column">
                  <wp:posOffset>3028950</wp:posOffset>
                </wp:positionH>
                <wp:positionV relativeFrom="paragraph">
                  <wp:posOffset>668020</wp:posOffset>
                </wp:positionV>
                <wp:extent cx="1270" cy="220345"/>
                <wp:effectExtent l="37465" t="0" r="37465" b="8255"/>
                <wp:wrapNone/>
                <wp:docPr id="101" name="直接箭头连接符 101"/>
                <wp:cNvGraphicFramePr/>
                <a:graphic xmlns:a="http://schemas.openxmlformats.org/drawingml/2006/main">
                  <a:graphicData uri="http://schemas.microsoft.com/office/word/2010/wordprocessingShape">
                    <wps:wsp>
                      <wps:cNvCnPr>
                        <a:stCxn id="14" idx="2"/>
                      </wps:cNvCnPr>
                      <wps:spPr>
                        <a:xfrm flipH="1">
                          <a:off x="0" y="0"/>
                          <a:ext cx="1270" cy="220345"/>
                        </a:xfrm>
                        <a:prstGeom prst="straightConnector1">
                          <a:avLst/>
                        </a:prstGeom>
                        <a:ln>
                          <a:solidFill>
                            <a:schemeClr val="tx1"/>
                          </a:solidFill>
                          <a:prstDash val="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38.5pt;margin-top:52.6pt;height:17.35pt;width:0.1pt;z-index:2015881216;mso-width-relative:page;mso-height-relative:page;" filled="f" stroked="t" coordsize="21600,21600" o:gfxdata="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Tx1dgAAAALAQAA&#10;DwAAAAAAAAABACAAAAAiAAAAZHJzL2Rvd25yZXYueG1sUEsBAhQAFAAAAAgAh07iQP7BH5oZAgAA&#10;8wMAAA4AAAAAAAAAAQAgAAAAJwEAAGRycy9lMm9Eb2MueG1sUEsFBgAAAAAGAAYAWQEAALIFAAAA&#10;AA==&#10;">
                <v:fill on="f" focussize="0,0"/>
                <v:stroke weight="0.5pt" color="#000000 [3213]" miterlimit="8" joinstyle="miter" dashstyle="dash" endarrow="block"/>
                <v:imagedata o:title=""/>
                <o:lock v:ext="edit" aspectratio="f"/>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269854720" behindDoc="0" locked="0" layoutInCell="1" allowOverlap="1">
                <wp:simplePos x="0" y="0"/>
                <wp:positionH relativeFrom="column">
                  <wp:posOffset>5074285</wp:posOffset>
                </wp:positionH>
                <wp:positionV relativeFrom="paragraph">
                  <wp:posOffset>38100</wp:posOffset>
                </wp:positionV>
                <wp:extent cx="3175" cy="263525"/>
                <wp:effectExtent l="35560" t="0" r="37465" b="3175"/>
                <wp:wrapNone/>
                <wp:docPr id="103" name="直接箭头连接符 103"/>
                <wp:cNvGraphicFramePr/>
                <a:graphic xmlns:a="http://schemas.openxmlformats.org/drawingml/2006/main">
                  <a:graphicData uri="http://schemas.microsoft.com/office/word/2010/wordprocessingShape">
                    <wps:wsp>
                      <wps:cNvCnPr/>
                      <wps:spPr>
                        <a:xfrm flipV="1">
                          <a:off x="0" y="0"/>
                          <a:ext cx="3175" cy="263525"/>
                        </a:xfrm>
                        <a:prstGeom prst="straightConnector1">
                          <a:avLst/>
                        </a:prstGeom>
                        <a:ln>
                          <a:solidFill>
                            <a:schemeClr val="tx1"/>
                          </a:solidFill>
                          <a:prstDash val="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99.55pt;margin-top:3pt;height:20.75pt;width:0.25pt;z-index:-2025112576;mso-width-relative:page;mso-height-relative:page;" filled="f" stroked="t" coordsize="21600,21600" o:gfxdata="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7J38NcAAAAIAQAADwAAAAAAAAABACAAAAAiAAAA&#10;ZHJzL2Rvd25yZXYueG1sUEsBAhQAFAAAAAgAh07iQIcLZDYIAgAAzAMAAA4AAAAAAAAAAQAgAAAA&#10;JgEAAGRycy9lMm9Eb2MueG1sUEsFBgAAAAAGAAYAWQEAAKAFAAAAAA==&#10;">
                <v:fill on="f" focussize="0,0"/>
                <v:stroke weight="0.5pt" color="#000000 [3213]" miterlimit="8" joinstyle="miter" dashstyle="dash" endarrow="block"/>
                <v:imagedata o:title=""/>
                <o:lock v:ext="edit" aspectratio="f"/>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1260755968" behindDoc="0" locked="0" layoutInCell="1" allowOverlap="1">
                <wp:simplePos x="0" y="0"/>
                <wp:positionH relativeFrom="column">
                  <wp:posOffset>4011295</wp:posOffset>
                </wp:positionH>
                <wp:positionV relativeFrom="paragraph">
                  <wp:posOffset>81915</wp:posOffset>
                </wp:positionV>
                <wp:extent cx="3175" cy="263525"/>
                <wp:effectExtent l="35560" t="0" r="37465" b="3175"/>
                <wp:wrapNone/>
                <wp:docPr id="102" name="直接箭头连接符 102"/>
                <wp:cNvGraphicFramePr/>
                <a:graphic xmlns:a="http://schemas.openxmlformats.org/drawingml/2006/main">
                  <a:graphicData uri="http://schemas.microsoft.com/office/word/2010/wordprocessingShape">
                    <wps:wsp>
                      <wps:cNvCnPr/>
                      <wps:spPr>
                        <a:xfrm flipV="1">
                          <a:off x="0" y="0"/>
                          <a:ext cx="3175" cy="263525"/>
                        </a:xfrm>
                        <a:prstGeom prst="straightConnector1">
                          <a:avLst/>
                        </a:prstGeom>
                        <a:ln>
                          <a:solidFill>
                            <a:schemeClr val="tx1"/>
                          </a:solidFill>
                          <a:prstDash val="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15.85pt;margin-top:6.45pt;height:20.75pt;width:0.25pt;z-index:1260755968;mso-width-relative:page;mso-height-relative:page;" filled="f" stroked="t" coordsize="21600,21600" o:gfxdata="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gi2d22QAAAAkBAAAPAAAAAAAAAAEAIAAAACIA&#10;AABkcnMvZG93bnJldi54bWxQSwECFAAUAAAACACHTuJA0uTafggCAADMAwAADgAAAAAAAAABACAA&#10;AAAoAQAAZHJzL2Uyb0RvYy54bWxQSwUGAAAAAAYABgBZAQAAogUAAAAA&#10;">
                <v:fill on="f" focussize="0,0"/>
                <v:stroke weight="0.5pt" color="#000000 [3213]" miterlimit="8" joinstyle="miter" dashstyle="dash" endarrow="block"/>
                <v:imagedata o:title=""/>
                <o:lock v:ext="edit" aspectratio="f"/>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771006464" behindDoc="0" locked="0" layoutInCell="1" allowOverlap="1">
                <wp:simplePos x="0" y="0"/>
                <wp:positionH relativeFrom="column">
                  <wp:posOffset>2120900</wp:posOffset>
                </wp:positionH>
                <wp:positionV relativeFrom="paragraph">
                  <wp:posOffset>67310</wp:posOffset>
                </wp:positionV>
                <wp:extent cx="3175" cy="263525"/>
                <wp:effectExtent l="35560" t="0" r="37465" b="3175"/>
                <wp:wrapNone/>
                <wp:docPr id="34" name="直接箭头连接符 34"/>
                <wp:cNvGraphicFramePr/>
                <a:graphic xmlns:a="http://schemas.openxmlformats.org/drawingml/2006/main">
                  <a:graphicData uri="http://schemas.microsoft.com/office/word/2010/wordprocessingShape">
                    <wps:wsp>
                      <wps:cNvCnPr/>
                      <wps:spPr>
                        <a:xfrm flipV="1">
                          <a:off x="0" y="0"/>
                          <a:ext cx="3175" cy="263525"/>
                        </a:xfrm>
                        <a:prstGeom prst="straightConnector1">
                          <a:avLst/>
                        </a:prstGeom>
                        <a:ln>
                          <a:solidFill>
                            <a:schemeClr val="tx1"/>
                          </a:solidFill>
                          <a:prstDash val="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67pt;margin-top:5.3pt;height:20.75pt;width:0.25pt;z-index:-1523960832;mso-width-relative:page;mso-height-relative:page;" filled="f" stroked="t" coordsize="21600,21600" o:gfxdata="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9gysodgAAAAJAQAADwAAAAAAAAABACAAAAAiAAAA&#10;ZHJzL2Rvd25yZXYueG1sUEsBAhQAFAAAAAgAh07iQEv4rVcHAgAAygMAAA4AAAAAAAAAAQAgAAAA&#10;JwEAAGRycy9lMm9Eb2MueG1sUEsFBgAAAAAGAAYAWQEAAKAFAAAAAA==&#10;">
                <v:fill on="f" focussize="0,0"/>
                <v:stroke weight="0.5pt" color="#000000 [3213]" miterlimit="8" joinstyle="miter" dashstyle="dash" endarrow="block"/>
                <v:imagedata o:title=""/>
                <o:lock v:ext="edit" aspectratio="f"/>
              </v:shape>
            </w:pict>
          </mc:Fallback>
        </mc:AlternateConten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rPr>
        <mc:AlternateContent>
          <mc:Choice Requires="wps">
            <w:drawing>
              <wp:anchor distT="0" distB="0" distL="114300" distR="114300" simplePos="0" relativeHeight="3828768768" behindDoc="0" locked="0" layoutInCell="1" allowOverlap="1">
                <wp:simplePos x="0" y="0"/>
                <wp:positionH relativeFrom="column">
                  <wp:posOffset>3109595</wp:posOffset>
                </wp:positionH>
                <wp:positionV relativeFrom="paragraph">
                  <wp:posOffset>1593850</wp:posOffset>
                </wp:positionV>
                <wp:extent cx="623570" cy="28575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62357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合格品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4.85pt;margin-top:125.5pt;height:22.5pt;width:49.1pt;z-index:-466198528;mso-width-relative:page;mso-height-relative:page;" filled="f" stroked="f" coordsize="21600,21600" o:gfxdata="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1R&#10;kLvcAAAACwEAAA8AAAAAAAAAAQAgAAAAIgAAAGRycy9kb3ducmV2LnhtbFBLAQIUABQAAAAIAIdO&#10;4kDWQEnGHwIAABsEAAAOAAAAAAAAAAEAIAAAACsBAABkcnMvZTJvRG9jLnhtbFBLBQYAAAAABgAG&#10;AFkBAAC8BQAAAAA=&#10;">
                <v:fill on="f" focussize="0,0"/>
                <v:stroke on="f" weight="0.5pt"/>
                <v:imagedata o:title=""/>
                <o:lock v:ext="edit" aspectratio="f"/>
                <v:textbox>
                  <w:txbxContent>
                    <w:p>
                      <w:pPr>
                        <w:rPr>
                          <w:rFonts w:hint="eastAsia" w:eastAsia="宋体"/>
                          <w:lang w:val="en-US" w:eastAsia="zh-CN"/>
                        </w:rPr>
                      </w:pPr>
                      <w:r>
                        <w:rPr>
                          <w:rFonts w:hint="eastAsia"/>
                          <w:lang w:val="en-US" w:eastAsia="zh-CN"/>
                        </w:rPr>
                        <w:t>合格品</w:t>
                      </w:r>
                    </w:p>
                  </w:txbxContent>
                </v:textbox>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12371968" behindDoc="0" locked="0" layoutInCell="1" allowOverlap="1">
                <wp:simplePos x="0" y="0"/>
                <wp:positionH relativeFrom="column">
                  <wp:posOffset>5132070</wp:posOffset>
                </wp:positionH>
                <wp:positionV relativeFrom="paragraph">
                  <wp:posOffset>542290</wp:posOffset>
                </wp:positionV>
                <wp:extent cx="337185" cy="28575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33718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S3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4.1pt;margin-top:42.7pt;height:22.5pt;width:26.55pt;z-index:12371968;mso-width-relative:page;mso-height-relative:page;" filled="f" stroked="f" coordsize="21600,21600" o:gfxdata="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k4tb&#10;mtoAAAAKAQAADwAAAAAAAAABACAAAAAiAAAAZHJzL2Rvd25yZXYueG1sUEsBAhQAFAAAAAgAh07i&#10;QGIwFVsgAgAAGwQAAA4AAAAAAAAAAQAgAAAAKQEAAGRycy9lMm9Eb2MueG1sUEsFBgAAAAAGAAYA&#10;WQEAALsFAAAAAA==&#10;">
                <v:fill on="f" focussize="0,0"/>
                <v:stroke on="f" weight="0.5pt"/>
                <v:imagedata o:title=""/>
                <o:lock v:ext="edit" aspectratio="f"/>
                <v:textbox>
                  <w:txbxContent>
                    <w:p>
                      <w:pPr>
                        <w:rPr>
                          <w:rFonts w:hint="eastAsia" w:eastAsia="宋体"/>
                          <w:lang w:val="en-US" w:eastAsia="zh-CN"/>
                        </w:rPr>
                      </w:pPr>
                      <w:r>
                        <w:rPr>
                          <w:rFonts w:hint="eastAsia"/>
                          <w:lang w:val="en-US" w:eastAsia="zh-CN"/>
                        </w:rPr>
                        <w:t>S3</w:t>
                      </w:r>
                    </w:p>
                  </w:txbxContent>
                </v:textbox>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3531904" behindDoc="0" locked="0" layoutInCell="1" allowOverlap="1">
                <wp:simplePos x="0" y="0"/>
                <wp:positionH relativeFrom="column">
                  <wp:posOffset>5278755</wp:posOffset>
                </wp:positionH>
                <wp:positionV relativeFrom="paragraph">
                  <wp:posOffset>417830</wp:posOffset>
                </wp:positionV>
                <wp:extent cx="1270" cy="220345"/>
                <wp:effectExtent l="37465" t="0" r="37465" b="8255"/>
                <wp:wrapNone/>
                <wp:docPr id="109" name="直接箭头连接符 109"/>
                <wp:cNvGraphicFramePr/>
                <a:graphic xmlns:a="http://schemas.openxmlformats.org/drawingml/2006/main">
                  <a:graphicData uri="http://schemas.microsoft.com/office/word/2010/wordprocessingShape">
                    <wps:wsp>
                      <wps:cNvCnPr/>
                      <wps:spPr>
                        <a:xfrm flipH="1">
                          <a:off x="0" y="0"/>
                          <a:ext cx="1270" cy="220345"/>
                        </a:xfrm>
                        <a:prstGeom prst="straightConnector1">
                          <a:avLst/>
                        </a:prstGeom>
                        <a:ln>
                          <a:solidFill>
                            <a:schemeClr val="tx1"/>
                          </a:solidFill>
                          <a:prstDash val="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415.65pt;margin-top:32.9pt;height:17.35pt;width:0.1pt;z-index:-1781435392;mso-width-relative:page;mso-height-relative:page;" filled="f" stroked="t" coordsize="21600,21600" o:gfxdata="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WPWfYAAAACgEAAA8AAAAAAAAAAQAgAAAAIgAA&#10;AGRycy9kb3ducmV2LnhtbFBLAQIUABQAAAAIAIdO4kD8ZHItCAIAAMwDAAAOAAAAAAAAAAEAIAAA&#10;ACcBAABkcnMvZTJvRG9jLnhtbFBLBQYAAAAABgAGAFkBAAChBQAAAAA=&#10;">
                <v:fill on="f" focussize="0,0"/>
                <v:stroke weight="0.5pt" color="#000000 [3213]" miterlimit="8" joinstyle="miter" dashstyle="dash" endarrow="block"/>
                <v:imagedata o:title=""/>
                <o:lock v:ext="edit" aspectratio="f"/>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045464576" behindDoc="0" locked="0" layoutInCell="1" allowOverlap="1">
                <wp:simplePos x="0" y="0"/>
                <wp:positionH relativeFrom="column">
                  <wp:posOffset>3864610</wp:posOffset>
                </wp:positionH>
                <wp:positionV relativeFrom="paragraph">
                  <wp:posOffset>548005</wp:posOffset>
                </wp:positionV>
                <wp:extent cx="337185" cy="28575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33718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S2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4.3pt;margin-top:43.15pt;height:22.5pt;width:26.55pt;z-index:2045464576;mso-width-relative:page;mso-height-relative:page;" filled="f" stroked="f" coordsize="21600,21600" o:gfxdata="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pjPx&#10;w9oAAAAKAQAADwAAAAAAAAABACAAAAAiAAAAZHJzL2Rvd25yZXYueG1sUEsBAhQAFAAAAAgAh07i&#10;QFP5YkogAgAAGwQAAA4AAAAAAAAAAQAgAAAAKQEAAGRycy9lMm9Eb2MueG1sUEsFBgAAAAAGAAYA&#10;WQEAALsFAAAAAA==&#10;">
                <v:fill on="f" focussize="0,0"/>
                <v:stroke on="f" weight="0.5pt"/>
                <v:imagedata o:title=""/>
                <o:lock v:ext="edit" aspectratio="f"/>
                <v:textbox>
                  <w:txbxContent>
                    <w:p>
                      <w:pPr>
                        <w:rPr>
                          <w:rFonts w:hint="eastAsia" w:eastAsia="宋体"/>
                          <w:lang w:val="en-US" w:eastAsia="zh-CN"/>
                        </w:rPr>
                      </w:pPr>
                      <w:r>
                        <w:rPr>
                          <w:rFonts w:hint="eastAsia"/>
                          <w:lang w:val="en-US" w:eastAsia="zh-CN"/>
                        </w:rPr>
                        <w:t>S2</w:t>
                      </w:r>
                    </w:p>
                  </w:txbxContent>
                </v:textbox>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1382594560" behindDoc="0" locked="0" layoutInCell="1" allowOverlap="1">
                <wp:simplePos x="0" y="0"/>
                <wp:positionH relativeFrom="column">
                  <wp:posOffset>4025900</wp:posOffset>
                </wp:positionH>
                <wp:positionV relativeFrom="paragraph">
                  <wp:posOffset>417830</wp:posOffset>
                </wp:positionV>
                <wp:extent cx="1270" cy="220345"/>
                <wp:effectExtent l="37465" t="0" r="37465" b="8255"/>
                <wp:wrapNone/>
                <wp:docPr id="108" name="直接箭头连接符 108"/>
                <wp:cNvGraphicFramePr/>
                <a:graphic xmlns:a="http://schemas.openxmlformats.org/drawingml/2006/main">
                  <a:graphicData uri="http://schemas.microsoft.com/office/word/2010/wordprocessingShape">
                    <wps:wsp>
                      <wps:cNvCnPr/>
                      <wps:spPr>
                        <a:xfrm flipH="1">
                          <a:off x="0" y="0"/>
                          <a:ext cx="1270" cy="220345"/>
                        </a:xfrm>
                        <a:prstGeom prst="straightConnector1">
                          <a:avLst/>
                        </a:prstGeom>
                        <a:ln>
                          <a:solidFill>
                            <a:schemeClr val="tx1"/>
                          </a:solidFill>
                          <a:prstDash val="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17pt;margin-top:32.9pt;height:17.35pt;width:0.1pt;z-index:1382594560;mso-width-relative:page;mso-height-relative:page;" filled="f" stroked="t" coordsize="21600,21600" o:gfxdata="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UtPdnYAAAACgEAAA8AAAAAAAAAAQAgAAAAIgAA&#10;AGRycy9kb3ducmV2LnhtbFBLAQIUABQAAAAIAIdO4kCpi8xlCAIAAMwDAAAOAAAAAAAAAAEAIAAA&#10;ACcBAABkcnMvZTJvRG9jLnhtbFBLBQYAAAAABgAGAFkBAAChBQAAAAA=&#10;">
                <v:fill on="f" focussize="0,0"/>
                <v:stroke weight="0.5pt" color="#000000 [3213]" miterlimit="8" joinstyle="miter" dashstyle="dash" endarrow="block"/>
                <v:imagedata o:title=""/>
                <o:lock v:ext="edit" aspectratio="f"/>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678751232" behindDoc="0" locked="0" layoutInCell="1" allowOverlap="1">
                <wp:simplePos x="0" y="0"/>
                <wp:positionH relativeFrom="column">
                  <wp:posOffset>2897505</wp:posOffset>
                </wp:positionH>
                <wp:positionV relativeFrom="paragraph">
                  <wp:posOffset>525145</wp:posOffset>
                </wp:positionV>
                <wp:extent cx="337185" cy="28575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33718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S1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8.15pt;margin-top:41.35pt;height:22.5pt;width:26.55pt;z-index:-1616216064;mso-width-relative:page;mso-height-relative:page;" filled="f" stroked="f" coordsize="21600,21600" o:gfxdata="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u89T&#10;jdsAAAAKAQAADwAAAAAAAAABACAAAAAiAAAAZHJzL2Rvd25yZXYueG1sUEsBAhQAFAAAAAgAh07i&#10;QIk7iNsfAgAAGQQAAA4AAAAAAAAAAQAgAAAAKgEAAGRycy9lMm9Eb2MueG1sUEsFBgAAAAAGAAYA&#10;WQEAALsFAAAAAA==&#10;">
                <v:fill on="f" focussize="0,0"/>
                <v:stroke on="f" weight="0.5pt"/>
                <v:imagedata o:title=""/>
                <o:lock v:ext="edit" aspectratio="f"/>
                <v:textbox>
                  <w:txbxContent>
                    <w:p>
                      <w:pPr>
                        <w:rPr>
                          <w:rFonts w:hint="eastAsia" w:eastAsia="宋体"/>
                          <w:lang w:val="en-US" w:eastAsia="zh-CN"/>
                        </w:rPr>
                      </w:pPr>
                      <w:r>
                        <w:rPr>
                          <w:rFonts w:hint="eastAsia"/>
                          <w:lang w:val="en-US" w:eastAsia="zh-CN"/>
                        </w:rPr>
                        <w:t>S1</w:t>
                      </w:r>
                    </w:p>
                  </w:txbxContent>
                </v:textbox>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3791499264" behindDoc="0" locked="0" layoutInCell="1" allowOverlap="1">
                <wp:simplePos x="0" y="0"/>
                <wp:positionH relativeFrom="column">
                  <wp:posOffset>3212465</wp:posOffset>
                </wp:positionH>
                <wp:positionV relativeFrom="paragraph">
                  <wp:posOffset>1334135</wp:posOffset>
                </wp:positionV>
                <wp:extent cx="630555" cy="3810"/>
                <wp:effectExtent l="0" t="0" r="0" b="0"/>
                <wp:wrapNone/>
                <wp:docPr id="100" name="直接连接符 100"/>
                <wp:cNvGraphicFramePr/>
                <a:graphic xmlns:a="http://schemas.openxmlformats.org/drawingml/2006/main">
                  <a:graphicData uri="http://schemas.microsoft.com/office/word/2010/wordprocessingShape">
                    <wps:wsp>
                      <wps:cNvCnPr>
                        <a:stCxn id="16" idx="1"/>
                      </wps:cNvCnPr>
                      <wps:spPr>
                        <a:xfrm flipH="1" flipV="1">
                          <a:off x="4355465" y="8435975"/>
                          <a:ext cx="630555"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252.95pt;margin-top:105.05pt;height:0.3pt;width:49.65pt;z-index:-503468032;mso-width-relative:page;mso-height-relative:page;" filled="f" stroked="t" coordsize="21600,21600" o:gfxdata="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h3wP2QAAAAsBAAAPAAAAAAAAAAEAIAAAACIAAABkcnMvZG93bnJldi54bWxQSwECFAAU&#10;AAAACACHTuJApgfXvfABAACwAwAADgAAAAAAAAABACAAAAAoAQAAZHJzL2Uyb0RvYy54bWxQSwUG&#10;AAAAAAYABgBZAQAAigUAAAAA&#10;">
                <v:fill on="f" focussize="0,0"/>
                <v:stroke weight="0.5pt" color="#000000 [3213]" miterlimit="8" joinstyle="miter"/>
                <v:imagedata o:title=""/>
                <o:lock v:ext="edit" aspectratio="f"/>
              </v:lin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3791498240" behindDoc="0" locked="0" layoutInCell="1" allowOverlap="1">
                <wp:simplePos x="0" y="0"/>
                <wp:positionH relativeFrom="column">
                  <wp:posOffset>2787015</wp:posOffset>
                </wp:positionH>
                <wp:positionV relativeFrom="paragraph">
                  <wp:posOffset>1030605</wp:posOffset>
                </wp:positionV>
                <wp:extent cx="198120" cy="666115"/>
                <wp:effectExtent l="0" t="38100" r="259080" b="38735"/>
                <wp:wrapNone/>
                <wp:docPr id="99" name="肘形连接符 99"/>
                <wp:cNvGraphicFramePr/>
                <a:graphic xmlns:a="http://schemas.openxmlformats.org/drawingml/2006/main">
                  <a:graphicData uri="http://schemas.microsoft.com/office/word/2010/wordprocessingShape">
                    <wps:wsp>
                      <wps:cNvCnPr>
                        <a:stCxn id="18" idx="3"/>
                        <a:endCxn id="17" idx="3"/>
                      </wps:cNvCnPr>
                      <wps:spPr>
                        <a:xfrm>
                          <a:off x="3798570" y="8109585"/>
                          <a:ext cx="198120" cy="666115"/>
                        </a:xfrm>
                        <a:prstGeom prst="bentConnector3">
                          <a:avLst>
                            <a:gd name="adj1" fmla="val 220192"/>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219.45pt;margin-top:81.15pt;height:52.45pt;width:15.6pt;z-index:-503469056;mso-width-relative:page;mso-height-relative:page;" filled="f" stroked="t" coordsize="21600,21600" o:gfxdata="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suoqnZAAAACwEAAA8AAAAAAAAAAQAgAAAAIgAAAGRycy9kb3du&#10;cmV2LnhtbFBLAQIUABQAAAAIAIdO4kDc7FLPNwIAAEsEAAAOAAAAAAAAAAEAIAAAACgBAABkcnMv&#10;ZTJvRG9jLnhtbFBLBQYAAAAABgAGAFkBAADRBQAAAAA=&#10;" adj="47561">
                <v:fill on="f" focussize="0,0"/>
                <v:stroke weight="0.5pt" color="#000000 [3213]" miterlimit="8" joinstyle="miter" startarrow="block" endarrow="block"/>
                <v:imagedata o:title=""/>
                <o:lock v:ext="edit" aspectratio="f"/>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3036369920" behindDoc="0" locked="0" layoutInCell="1" allowOverlap="1">
                <wp:simplePos x="0" y="0"/>
                <wp:positionH relativeFrom="column">
                  <wp:posOffset>4356735</wp:posOffset>
                </wp:positionH>
                <wp:positionV relativeFrom="paragraph">
                  <wp:posOffset>1337945</wp:posOffset>
                </wp:positionV>
                <wp:extent cx="489585" cy="0"/>
                <wp:effectExtent l="0" t="38100" r="5715" b="38100"/>
                <wp:wrapNone/>
                <wp:docPr id="98" name="直接箭头连接符 98"/>
                <wp:cNvGraphicFramePr/>
                <a:graphic xmlns:a="http://schemas.openxmlformats.org/drawingml/2006/main">
                  <a:graphicData uri="http://schemas.microsoft.com/office/word/2010/wordprocessingShape">
                    <wps:wsp>
                      <wps:cNvCnPr>
                        <a:stCxn id="15" idx="1"/>
                        <a:endCxn id="16" idx="3"/>
                      </wps:cNvCnPr>
                      <wps:spPr>
                        <a:xfrm flipH="1">
                          <a:off x="0" y="0"/>
                          <a:ext cx="489585" cy="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43.05pt;margin-top:105.35pt;height:0pt;width:38.55pt;z-index:-1258597376;mso-width-relative:page;mso-height-relative:page;" filled="f" stroked="t" coordsize="21600,21600" o:gfxdata="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XBKqI9kA&#10;AAALAQAADwAAAAAAAAABACAAAAAiAAAAZHJzL2Rvd25yZXYueG1sUEsBAhQAFAAAAAgAh07iQC9m&#10;PDEeAgAACgQAAA4AAAAAAAAAAQAgAAAAKAEAAGRycy9lMm9Eb2MueG1sUEsFBgAAAAAGAAYAWQEA&#10;ALgFAAAAAA==&#10;">
                <v:fill on="f" focussize="0,0"/>
                <v:stroke weight="0.5pt" color="#000000 [3213]" miterlimit="8" joinstyle="miter" endarrow="block"/>
                <v:imagedata o:title=""/>
                <o:lock v:ext="edit" aspectratio="f"/>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3036369920" behindDoc="0" locked="0" layoutInCell="1" allowOverlap="1">
                <wp:simplePos x="0" y="0"/>
                <wp:positionH relativeFrom="column">
                  <wp:posOffset>267335</wp:posOffset>
                </wp:positionH>
                <wp:positionV relativeFrom="paragraph">
                  <wp:posOffset>224155</wp:posOffset>
                </wp:positionV>
                <wp:extent cx="467995" cy="7620"/>
                <wp:effectExtent l="0" t="36830" r="8255" b="31750"/>
                <wp:wrapNone/>
                <wp:docPr id="97" name="直接箭头连接符 97"/>
                <wp:cNvGraphicFramePr/>
                <a:graphic xmlns:a="http://schemas.openxmlformats.org/drawingml/2006/main">
                  <a:graphicData uri="http://schemas.microsoft.com/office/word/2010/wordprocessingShape">
                    <wps:wsp>
                      <wps:cNvCnPr>
                        <a:stCxn id="13" idx="3"/>
                        <a:endCxn id="8" idx="1"/>
                      </wps:cNvCnPr>
                      <wps:spPr>
                        <a:xfrm flipV="1">
                          <a:off x="0" y="0"/>
                          <a:ext cx="467995" cy="762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1.05pt;margin-top:17.65pt;height:0.6pt;width:36.85pt;z-index:-1258597376;mso-width-relative:page;mso-height-relative:page;" filled="f" stroked="t" coordsize="21600,21600" o:gfxdata="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g&#10;2tkd1wAAAAgBAAAPAAAAAAAAAAEAIAAAACIAAABkcnMvZG93bnJldi54bWxQSwECFAAUAAAACACH&#10;TuJAq8eUWCUCAAAMBAAADgAAAAAAAAABACAAAAAmAQAAZHJzL2Uyb0RvYy54bWxQSwUGAAAAAAYA&#10;BgBZAQAAvQUAAAAA&#10;">
                <v:fill on="f" focussize="0,0"/>
                <v:stroke weight="0.5pt" color="#000000 [3213]" miterlimit="8" joinstyle="miter" endarrow="block"/>
                <v:imagedata o:title=""/>
                <o:lock v:ext="edit" aspectratio="f"/>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3791496192" behindDoc="0" locked="0" layoutInCell="1" allowOverlap="1">
                <wp:simplePos x="0" y="0"/>
                <wp:positionH relativeFrom="column">
                  <wp:posOffset>4415155</wp:posOffset>
                </wp:positionH>
                <wp:positionV relativeFrom="paragraph">
                  <wp:posOffset>231775</wp:posOffset>
                </wp:positionV>
                <wp:extent cx="402590" cy="3175"/>
                <wp:effectExtent l="0" t="38100" r="16510" b="34925"/>
                <wp:wrapNone/>
                <wp:docPr id="80" name="肘形连接符 80"/>
                <wp:cNvGraphicFramePr/>
                <a:graphic xmlns:a="http://schemas.openxmlformats.org/drawingml/2006/main">
                  <a:graphicData uri="http://schemas.microsoft.com/office/word/2010/wordprocessingShape">
                    <wps:wsp>
                      <wps:cNvCnPr/>
                      <wps:spPr>
                        <a:xfrm flipV="1">
                          <a:off x="0" y="0"/>
                          <a:ext cx="402590" cy="3175"/>
                        </a:xfrm>
                        <a:prstGeom prst="bentConnector3">
                          <a:avLst>
                            <a:gd name="adj1" fmla="val 50158"/>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347.65pt;margin-top:18.25pt;height:0.25pt;width:31.7pt;z-index:-503471104;mso-width-relative:page;mso-height-relative:page;" filled="f" stroked="t" coordsize="21600,21600" o:gfxdata="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FvKQDXAAAACQEAAA8A&#10;AAAAAAAAAQAgAAAAIgAAAGRycy9kb3ducmV2LnhtbFBLAQIUABQAAAAIAIdO4kAsXvbAGAIAAO4D&#10;AAAOAAAAAAAAAAEAIAAAACYBAABkcnMvZTJvRG9jLnhtbFBLBQYAAAAABgAGAFkBAACwBQAAAAA=&#10;" adj="10834">
                <v:fill on="f" focussize="0,0"/>
                <v:stroke weight="0.5pt" color="#000000 [3213]" miterlimit="8" joinstyle="miter" endarrow="block"/>
                <v:imagedata o:title=""/>
                <o:lock v:ext="edit" aspectratio="f"/>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021576704" behindDoc="0" locked="0" layoutInCell="1" allowOverlap="1">
                <wp:simplePos x="0" y="0"/>
                <wp:positionH relativeFrom="column">
                  <wp:posOffset>3279140</wp:posOffset>
                </wp:positionH>
                <wp:positionV relativeFrom="paragraph">
                  <wp:posOffset>231775</wp:posOffset>
                </wp:positionV>
                <wp:extent cx="402590" cy="3175"/>
                <wp:effectExtent l="0" t="38100" r="16510" b="34925"/>
                <wp:wrapNone/>
                <wp:docPr id="56" name="肘形连接符 56"/>
                <wp:cNvGraphicFramePr/>
                <a:graphic xmlns:a="http://schemas.openxmlformats.org/drawingml/2006/main">
                  <a:graphicData uri="http://schemas.microsoft.com/office/word/2010/wordprocessingShape">
                    <wps:wsp>
                      <wps:cNvCnPr/>
                      <wps:spPr>
                        <a:xfrm flipV="1">
                          <a:off x="0" y="0"/>
                          <a:ext cx="402590" cy="3175"/>
                        </a:xfrm>
                        <a:prstGeom prst="bentConnector3">
                          <a:avLst>
                            <a:gd name="adj1" fmla="val 50158"/>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58.2pt;margin-top:18.25pt;height:0.25pt;width:31.7pt;z-index:2021576704;mso-width-relative:page;mso-height-relative:page;" filled="f" stroked="t" coordsize="21600,21600" o:gfxdata="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bDO11wAAAAkBAAAP&#10;AAAAAAAAAAEAIAAAACIAAABkcnMvZG93bnJldi54bWxQSwECFAAUAAAACACHTuJA/qK9GxkCAADu&#10;AwAADgAAAAAAAAABACAAAAAmAQAAZHJzL2Uyb0RvYy54bWxQSwUGAAAAAAYABgBZAQAAsQUAAAAA&#10;" adj="10834">
                <v:fill on="f" focussize="0,0"/>
                <v:stroke weight="0.5pt" color="#000000 [3213]" miterlimit="8" joinstyle="miter" endarrow="block"/>
                <v:imagedata o:title=""/>
                <o:lock v:ext="edit" aspectratio="f"/>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396291072" behindDoc="0" locked="0" layoutInCell="1" allowOverlap="1">
                <wp:simplePos x="0" y="0"/>
                <wp:positionH relativeFrom="column">
                  <wp:posOffset>2370455</wp:posOffset>
                </wp:positionH>
                <wp:positionV relativeFrom="paragraph">
                  <wp:posOffset>224155</wp:posOffset>
                </wp:positionV>
                <wp:extent cx="402590" cy="3175"/>
                <wp:effectExtent l="0" t="38100" r="16510" b="34925"/>
                <wp:wrapNone/>
                <wp:docPr id="36" name="肘形连接符 36"/>
                <wp:cNvGraphicFramePr/>
                <a:graphic xmlns:a="http://schemas.openxmlformats.org/drawingml/2006/main">
                  <a:graphicData uri="http://schemas.microsoft.com/office/word/2010/wordprocessingShape">
                    <wps:wsp>
                      <wps:cNvCnPr>
                        <a:endCxn id="14" idx="1"/>
                      </wps:cNvCnPr>
                      <wps:spPr>
                        <a:xfrm flipV="1">
                          <a:off x="0" y="0"/>
                          <a:ext cx="402590" cy="3175"/>
                        </a:xfrm>
                        <a:prstGeom prst="bentConnector3">
                          <a:avLst>
                            <a:gd name="adj1" fmla="val 50158"/>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186.65pt;margin-top:17.65pt;height:0.25pt;width:31.7pt;z-index:-1898676224;mso-width-relative:page;mso-height-relative:page;" filled="f" stroked="t" coordsize="21600,21600" o:gfxdata="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YjSR21gAAAAkBAAAPAAAAAAAAAAEAIAAAACIAAABkcnMvZG93bnJldi54bWxQSwECFAAUAAAA&#10;CACHTuJAopvMzykCAAAWBAAADgAAAAAAAAABACAAAAAlAQAAZHJzL2Uyb0RvYy54bWxQSwUGAAAA&#10;AAYABgBZAQAAwAUAAAAA&#10;" adj="10834">
                <v:fill on="f" focussize="0,0"/>
                <v:stroke weight="0.5pt" color="#000000 [3213]" miterlimit="8" joinstyle="miter" endarrow="block"/>
                <v:imagedata o:title=""/>
                <o:lock v:ext="edit" aspectratio="f"/>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771005440" behindDoc="0" locked="0" layoutInCell="1" allowOverlap="1">
                <wp:simplePos x="0" y="0"/>
                <wp:positionH relativeFrom="column">
                  <wp:posOffset>1498600</wp:posOffset>
                </wp:positionH>
                <wp:positionV relativeFrom="paragraph">
                  <wp:posOffset>224790</wp:posOffset>
                </wp:positionV>
                <wp:extent cx="358140" cy="3810"/>
                <wp:effectExtent l="0" t="34290" r="3810" b="38100"/>
                <wp:wrapNone/>
                <wp:docPr id="35" name="肘形连接符 35"/>
                <wp:cNvGraphicFramePr/>
                <a:graphic xmlns:a="http://schemas.openxmlformats.org/drawingml/2006/main">
                  <a:graphicData uri="http://schemas.microsoft.com/office/word/2010/wordprocessingShape">
                    <wps:wsp>
                      <wps:cNvCnPr/>
                      <wps:spPr>
                        <a:xfrm>
                          <a:off x="0" y="0"/>
                          <a:ext cx="358140" cy="3810"/>
                        </a:xfrm>
                        <a:prstGeom prst="bentConnector3">
                          <a:avLst>
                            <a:gd name="adj1" fmla="val 50177"/>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18pt;margin-top:17.7pt;height:0.3pt;width:28.2pt;z-index:-1523961856;mso-width-relative:page;mso-height-relative:page;" filled="f" stroked="t" coordsize="21600,21600" o:gfxdata="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oq8jNoAAAAJAQAADwAAAAAA&#10;AAABACAAAAAiAAAAZHJzL2Rvd25yZXYueG1sUEsBAhQAFAAAAAgAh07iQBqWPWwRAgAA5AMAAA4A&#10;AAAAAAAAAQAgAAAAKQEAAGRycy9lMm9Eb2MueG1sUEsFBgAAAAAGAAYAWQEAAKwFAAAAAA==&#10;" adj="10838">
                <v:fill on="f" focussize="0,0"/>
                <v:stroke weight="0.5pt" color="#000000 [3213]" miterlimit="8" joinstyle="miter" endarrow="block"/>
                <v:imagedata o:title=""/>
                <o:lock v:ext="edit" aspectratio="f"/>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912234496" behindDoc="0" locked="0" layoutInCell="1" allowOverlap="1">
                <wp:simplePos x="0" y="0"/>
                <wp:positionH relativeFrom="column">
                  <wp:posOffset>2222500</wp:posOffset>
                </wp:positionH>
                <wp:positionV relativeFrom="paragraph">
                  <wp:posOffset>1531620</wp:posOffset>
                </wp:positionV>
                <wp:extent cx="762635" cy="329565"/>
                <wp:effectExtent l="4445" t="4445" r="13970" b="8890"/>
                <wp:wrapNone/>
                <wp:docPr id="17" name="文本框 17"/>
                <wp:cNvGraphicFramePr/>
                <a:graphic xmlns:a="http://schemas.openxmlformats.org/drawingml/2006/main">
                  <a:graphicData uri="http://schemas.microsoft.com/office/word/2010/wordprocessingShape">
                    <wps:wsp>
                      <wps:cNvSpPr txBox="1"/>
                      <wps:spPr>
                        <a:xfrm>
                          <a:off x="0" y="0"/>
                          <a:ext cx="762635" cy="3295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包装入库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pt;margin-top:120.6pt;height:25.95pt;width:60.05pt;z-index:-1382732800;mso-width-relative:page;mso-height-relative:page;" fillcolor="#FFFFFF [3201]" filled="t" stroked="t" coordsize="21600,21600" o:gfxdata="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zkYodgAAAALAQAADwAAAAAAAAABACAAAAAiAAAAZHJz&#10;L2Rvd25yZXYueG1sUEsBAhQAFAAAAAgAh07iQF/2hVo9AgAAagQAAA4AAAAAAAAAAQAgAAAAJwEA&#10;AGRycy9lMm9Eb2MueG1sUEsFBgAAAAAGAAYAWQEAANYFA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包装入库</w:t>
                      </w:r>
                    </w:p>
                  </w:txbxContent>
                </v:textbox>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1744813056" behindDoc="0" locked="0" layoutInCell="1" allowOverlap="1">
                <wp:simplePos x="0" y="0"/>
                <wp:positionH relativeFrom="column">
                  <wp:posOffset>3843020</wp:posOffset>
                </wp:positionH>
                <wp:positionV relativeFrom="paragraph">
                  <wp:posOffset>1172845</wp:posOffset>
                </wp:positionV>
                <wp:extent cx="513715" cy="329565"/>
                <wp:effectExtent l="4445" t="4445" r="15240" b="8890"/>
                <wp:wrapNone/>
                <wp:docPr id="16" name="文本框 16"/>
                <wp:cNvGraphicFramePr/>
                <a:graphic xmlns:a="http://schemas.openxmlformats.org/drawingml/2006/main">
                  <a:graphicData uri="http://schemas.microsoft.com/office/word/2010/wordprocessingShape">
                    <wps:wsp>
                      <wps:cNvSpPr txBox="1"/>
                      <wps:spPr>
                        <a:xfrm>
                          <a:off x="0" y="0"/>
                          <a:ext cx="513715" cy="3295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检查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2.6pt;margin-top:92.35pt;height:25.95pt;width:40.45pt;z-index:1744813056;mso-width-relative:page;mso-height-relative:page;" fillcolor="#FFFFFF [3201]" filled="t" stroked="t" coordsize="21600,21600" o:gfxdata="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E4NrFtcAAAALAQAADwAAAAAAAAABACAAAAAiAAAAZHJz&#10;L2Rvd25yZXYueG1sUEsBAhQAFAAAAAgAh07iQNA0Zqk+AgAAagQAAA4AAAAAAAAAAQAgAAAAJgEA&#10;AGRycy9lMm9Eb2MueG1sUEsFBgAAAAAGAAYAWQEAANYFA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检查</w:t>
                      </w:r>
                    </w:p>
                  </w:txbxContent>
                </v:textbox>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3145718784" behindDoc="0" locked="0" layoutInCell="1" allowOverlap="1">
                <wp:simplePos x="0" y="0"/>
                <wp:positionH relativeFrom="column">
                  <wp:posOffset>4846320</wp:posOffset>
                </wp:positionH>
                <wp:positionV relativeFrom="paragraph">
                  <wp:posOffset>1172845</wp:posOffset>
                </wp:positionV>
                <wp:extent cx="513715" cy="329565"/>
                <wp:effectExtent l="4445" t="4445" r="15240" b="8890"/>
                <wp:wrapNone/>
                <wp:docPr id="15" name="文本框 15"/>
                <wp:cNvGraphicFramePr/>
                <a:graphic xmlns:a="http://schemas.openxmlformats.org/drawingml/2006/main">
                  <a:graphicData uri="http://schemas.microsoft.com/office/word/2010/wordprocessingShape">
                    <wps:wsp>
                      <wps:cNvSpPr txBox="1"/>
                      <wps:spPr>
                        <a:xfrm>
                          <a:off x="0" y="0"/>
                          <a:ext cx="513715" cy="3295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探伤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6pt;margin-top:92.35pt;height:25.95pt;width:40.45pt;z-index:-1149248512;mso-width-relative:page;mso-height-relative:page;" fillcolor="#FFFFFF [3201]" filled="t" stroked="t" coordsize="21600,21600" o:gfxdata="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&#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DvZebXAAAACwEAAA8AAAAAAAAAAQAgAAAAIgAAAGRy&#10;cy9kb3ducmV2LnhtbFBLAQIUABQAAAAIAIdO4kBdg1CrPwIAAGoEAAAOAAAAAAAAAAEAIAAAACYB&#10;AABkcnMvZTJvRG9jLnhtbFBLBQYAAAAABgAGAFkBAADXBQ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探伤</w:t>
                      </w:r>
                    </w:p>
                  </w:txbxContent>
                </v:textbox>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1348461568" behindDoc="0" locked="0" layoutInCell="1" allowOverlap="1">
                <wp:simplePos x="0" y="0"/>
                <wp:positionH relativeFrom="column">
                  <wp:posOffset>2773045</wp:posOffset>
                </wp:positionH>
                <wp:positionV relativeFrom="paragraph">
                  <wp:posOffset>59055</wp:posOffset>
                </wp:positionV>
                <wp:extent cx="513715" cy="329565"/>
                <wp:effectExtent l="4445" t="4445" r="15240" b="8890"/>
                <wp:wrapNone/>
                <wp:docPr id="14" name="文本框 14"/>
                <wp:cNvGraphicFramePr/>
                <a:graphic xmlns:a="http://schemas.openxmlformats.org/drawingml/2006/main">
                  <a:graphicData uri="http://schemas.microsoft.com/office/word/2010/wordprocessingShape">
                    <wps:wsp>
                      <wps:cNvSpPr txBox="1"/>
                      <wps:spPr>
                        <a:xfrm>
                          <a:off x="0" y="0"/>
                          <a:ext cx="513715" cy="3295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脱模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8.35pt;margin-top:4.65pt;height:25.95pt;width:40.45pt;z-index:1348461568;mso-width-relative:page;mso-height-relative:page;" fillcolor="#FFFFFF [3201]" filled="t" stroked="t" coordsize="21600,21600" o:gfxdata="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YOP3X1gAAAAgBAAAPAAAAAAAAAAEAIAAAACIAAABkcnMv&#10;ZG93bnJldi54bWxQSwECFAAUAAAACACHTuJAGextHD4CAABqBAAADgAAAAAAAAABACAAAAAlAQAA&#10;ZHJzL2Uyb0RvYy54bWxQSwUGAAAAAAYABgBZAQAA1QU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脱模</w:t>
                      </w:r>
                    </w:p>
                  </w:txbxContent>
                </v:textbox>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3846171648" behindDoc="0" locked="0" layoutInCell="1" allowOverlap="1">
                <wp:simplePos x="0" y="0"/>
                <wp:positionH relativeFrom="column">
                  <wp:posOffset>4810125</wp:posOffset>
                </wp:positionH>
                <wp:positionV relativeFrom="paragraph">
                  <wp:posOffset>59055</wp:posOffset>
                </wp:positionV>
                <wp:extent cx="513715" cy="329565"/>
                <wp:effectExtent l="4445" t="4445" r="15240" b="8890"/>
                <wp:wrapNone/>
                <wp:docPr id="10" name="文本框 10"/>
                <wp:cNvGraphicFramePr/>
                <a:graphic xmlns:a="http://schemas.openxmlformats.org/drawingml/2006/main">
                  <a:graphicData uri="http://schemas.microsoft.com/office/word/2010/wordprocessingShape">
                    <wps:wsp>
                      <wps:cNvSpPr txBox="1"/>
                      <wps:spPr>
                        <a:xfrm>
                          <a:off x="0" y="0"/>
                          <a:ext cx="513715" cy="3295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抛丸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8.75pt;margin-top:4.65pt;height:25.95pt;width:40.45pt;z-index:-448795648;mso-width-relative:page;mso-height-relative:page;" fillcolor="#FFFFFF [3201]" filled="t" stroked="t" coordsize="21600,21600" o:gfxdata="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tSGmvWAAAACAEAAA8AAAAAAAAAAQAgAAAAIgAAAGRycy9k&#10;b3ducmV2LnhtbFBLAQIUABQAAAAIAIdO4kDKWwutPQIAAGoEAAAOAAAAAAAAAAEAIAAAACUBAABk&#10;cnMvZTJvRG9jLnhtbFBLBQYAAAAABgAGAFkBAADUBQ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抛丸</w:t>
                      </w:r>
                    </w:p>
                  </w:txbxContent>
                </v:textbox>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4079655936" behindDoc="0" locked="0" layoutInCell="1" allowOverlap="1">
                <wp:simplePos x="0" y="0"/>
                <wp:positionH relativeFrom="column">
                  <wp:posOffset>3658870</wp:posOffset>
                </wp:positionH>
                <wp:positionV relativeFrom="paragraph">
                  <wp:posOffset>66675</wp:posOffset>
                </wp:positionV>
                <wp:extent cx="762635" cy="329565"/>
                <wp:effectExtent l="4445" t="4445" r="13970" b="8890"/>
                <wp:wrapNone/>
                <wp:docPr id="11" name="文本框 11"/>
                <wp:cNvGraphicFramePr/>
                <a:graphic xmlns:a="http://schemas.openxmlformats.org/drawingml/2006/main">
                  <a:graphicData uri="http://schemas.microsoft.com/office/word/2010/wordprocessingShape">
                    <wps:wsp>
                      <wps:cNvSpPr txBox="1"/>
                      <wps:spPr>
                        <a:xfrm>
                          <a:off x="0" y="0"/>
                          <a:ext cx="762635" cy="3295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去渣切边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8.1pt;margin-top:5.25pt;height:25.95pt;width:60.05pt;z-index:-215311360;mso-width-relative:page;mso-height-relative:page;" fillcolor="#FFFFFF [3201]" filled="t" stroked="t" coordsize="21600,21600" o:gfxdata="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4i6RG1QAAAAkBAAAPAAAAAAAAAAEAIAAAACIAAABkcnMvZG93&#10;bnJldi54bWxQSwECFAAUAAAACACHTuJARZnoXjwCAABqBAAADgAAAAAAAAABACAAAAAkAQAAZHJz&#10;L2Uyb0RvYy54bWxQSwUGAAAAAAYABgBZAQAA0gU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去渣切边</w:t>
                      </w:r>
                    </w:p>
                  </w:txbxContent>
                </v:textbox>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4079655936" behindDoc="0" locked="0" layoutInCell="1" allowOverlap="1">
                <wp:simplePos x="0" y="0"/>
                <wp:positionH relativeFrom="column">
                  <wp:posOffset>1856740</wp:posOffset>
                </wp:positionH>
                <wp:positionV relativeFrom="paragraph">
                  <wp:posOffset>59690</wp:posOffset>
                </wp:positionV>
                <wp:extent cx="513715" cy="329565"/>
                <wp:effectExtent l="4445" t="4445" r="15240" b="8890"/>
                <wp:wrapNone/>
                <wp:docPr id="9" name="文本框 9"/>
                <wp:cNvGraphicFramePr/>
                <a:graphic xmlns:a="http://schemas.openxmlformats.org/drawingml/2006/main">
                  <a:graphicData uri="http://schemas.microsoft.com/office/word/2010/wordprocessingShape">
                    <wps:wsp>
                      <wps:cNvSpPr txBox="1"/>
                      <wps:spPr>
                        <a:xfrm>
                          <a:off x="0" y="0"/>
                          <a:ext cx="513715" cy="3295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压铸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6.2pt;margin-top:4.7pt;height:25.95pt;width:40.45pt;z-index:-215311360;mso-width-relative:page;mso-height-relative:page;" fillcolor="#FFFFFF [3201]" filled="t" stroked="t" coordsize="21600,21600" o:gfxdata="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AnfXfWAAAACAEAAA8AAAAAAAAAAQAgAAAAIgAAAGRycy9k&#10;b3ducmV2LnhtbFBLAQIUABQAAAAIAIdO4kCqTur1PQIAAGgEAAAOAAAAAAAAAAEAIAAAACUBAABk&#10;cnMvZTJvRG9jLnhtbFBLBQYAAAAABgAGAFkBAADUBQ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压铸</w:t>
                      </w:r>
                    </w:p>
                  </w:txbxContent>
                </v:textbox>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18172928" behindDoc="0" locked="0" layoutInCell="1" allowOverlap="1">
                <wp:simplePos x="0" y="0"/>
                <wp:positionH relativeFrom="column">
                  <wp:posOffset>735330</wp:posOffset>
                </wp:positionH>
                <wp:positionV relativeFrom="paragraph">
                  <wp:posOffset>59055</wp:posOffset>
                </wp:positionV>
                <wp:extent cx="762635" cy="329565"/>
                <wp:effectExtent l="4445" t="4445" r="13970" b="8890"/>
                <wp:wrapNone/>
                <wp:docPr id="8" name="文本框 8"/>
                <wp:cNvGraphicFramePr/>
                <a:graphic xmlns:a="http://schemas.openxmlformats.org/drawingml/2006/main">
                  <a:graphicData uri="http://schemas.microsoft.com/office/word/2010/wordprocessingShape">
                    <wps:wsp>
                      <wps:cNvSpPr txBox="1"/>
                      <wps:spPr>
                        <a:xfrm>
                          <a:off x="0" y="0"/>
                          <a:ext cx="762635" cy="3295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涂脱模剂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9pt;margin-top:4.65pt;height:25.95pt;width:60.05pt;z-index:18172928;mso-width-relative:page;mso-height-relative:page;" fillcolor="#FFFFFF [3201]" filled="t" stroked="t" coordsize="21600,21600" o:gfxdata="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E31FV1QAAAAgBAAAPAAAAAAAAAAEAIAAAACIAAABkcnMvZG93&#10;bnJldi54bWxQSwECFAAUAAAACACHTuJA0WqaSDwCAABoBAAADgAAAAAAAAABACAAAAAkAQAAZHJz&#10;L2Uyb0RvYy54bWxQSwUGAAAAAAYABgBZAQAA0gU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涂脱模剂</w:t>
                      </w:r>
                    </w:p>
                  </w:txbxContent>
                </v:textbox>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048914432" behindDoc="0" locked="0" layoutInCell="1" allowOverlap="1">
                <wp:simplePos x="0" y="0"/>
                <wp:positionH relativeFrom="column">
                  <wp:posOffset>-495300</wp:posOffset>
                </wp:positionH>
                <wp:positionV relativeFrom="paragraph">
                  <wp:posOffset>66675</wp:posOffset>
                </wp:positionV>
                <wp:extent cx="762635" cy="329565"/>
                <wp:effectExtent l="4445" t="4445" r="13970" b="8890"/>
                <wp:wrapNone/>
                <wp:docPr id="13" name="文本框 13"/>
                <wp:cNvGraphicFramePr/>
                <a:graphic xmlns:a="http://schemas.openxmlformats.org/drawingml/2006/main">
                  <a:graphicData uri="http://schemas.microsoft.com/office/word/2010/wordprocessingShape">
                    <wps:wsp>
                      <wps:cNvSpPr txBox="1"/>
                      <wps:spPr>
                        <a:xfrm>
                          <a:off x="0" y="0"/>
                          <a:ext cx="762635" cy="3295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外协制模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pt;margin-top:5.25pt;height:25.95pt;width:60.05pt;z-index:2048914432;mso-width-relative:page;mso-height-relative:page;" fillcolor="#FFFFFF [3201]" filled="t" stroked="t" coordsize="21600,21600" o:gfxdata="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Wnygu9YAAAAIAQAADwAAAAAAAAABACAAAAAiAAAAZHJzL2Rv&#10;d25yZXYueG1sUEsBAhQAFAAAAAgAh07iQIxB4+s8AgAAagQAAA4AAAAAAAAAAQAgAAAAJQEAAGRy&#10;cy9lMm9Eb2MueG1sUEsFBgAAAAAGAAYAWQEAANMFA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外协制模</w:t>
                      </w:r>
                    </w:p>
                  </w:txbxContent>
                </v:textbox>
              </v:shape>
            </w:pict>
          </mc:Fallback>
        </mc:AlternateContent>
      </w:r>
    </w:p>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hint="default" w:ascii="Times New Roman" w:hAnsi="Times New Roman" w:cs="Times New Roman"/>
          <w:color w:val="auto"/>
        </w:rPr>
      </w:pPr>
      <w:r>
        <w:rPr>
          <w:rFonts w:hint="default" w:ascii="Times New Roman" w:hAnsi="Times New Roman" w:cs="Times New Roman"/>
          <w:color w:val="auto"/>
          <w:sz w:val="24"/>
        </w:rPr>
        <mc:AlternateContent>
          <mc:Choice Requires="wps">
            <w:drawing>
              <wp:anchor distT="0" distB="0" distL="114300" distR="114300" simplePos="0" relativeHeight="3791497216" behindDoc="0" locked="0" layoutInCell="1" allowOverlap="1">
                <wp:simplePos x="0" y="0"/>
                <wp:positionH relativeFrom="column">
                  <wp:posOffset>5067300</wp:posOffset>
                </wp:positionH>
                <wp:positionV relativeFrom="paragraph">
                  <wp:posOffset>116205</wp:posOffset>
                </wp:positionV>
                <wp:extent cx="13335" cy="784225"/>
                <wp:effectExtent l="26035" t="0" r="36830" b="15875"/>
                <wp:wrapNone/>
                <wp:docPr id="95" name="直接箭头连接符 95"/>
                <wp:cNvGraphicFramePr/>
                <a:graphic xmlns:a="http://schemas.openxmlformats.org/drawingml/2006/main">
                  <a:graphicData uri="http://schemas.microsoft.com/office/word/2010/wordprocessingShape">
                    <wps:wsp>
                      <wps:cNvCnPr/>
                      <wps:spPr>
                        <a:xfrm>
                          <a:off x="6210300" y="7490460"/>
                          <a:ext cx="13335" cy="78422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99pt;margin-top:9.15pt;height:61.75pt;width:1.05pt;z-index:-503470080;mso-width-relative:page;mso-height-relative:page;" filled="f" stroked="t" coordsize="21600,21600" o:gfxdata="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RwmLY1gAAAAoBAAAPAAAAAAAAAAEAIAAA&#10;ACIAAABkcnMvZG93bnJldi54bWxQSwECFAAUAAAACACHTuJAyBr/cg4CAADOAwAADgAAAAAAAAAB&#10;ACAAAAAlAQAAZHJzL2Uyb0RvYy54bWxQSwUGAAAAAAYABgBZAQAApQUAAAAA&#10;">
                <v:fill on="f" focussize="0,0"/>
                <v:stroke weight="0.5pt" color="#000000 [3213]" miterlimit="8" joinstyle="miter" endarrow="block"/>
                <v:imagedata o:title=""/>
                <o:lock v:ext="edit" aspectratio="f"/>
              </v:shape>
            </w:pict>
          </mc:Fallback>
        </mc:AlternateContent>
      </w:r>
    </w:p>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hint="default" w:ascii="Times New Roman" w:hAnsi="Times New Roman" w:cs="Times New Roman"/>
          <w:color w:val="auto"/>
        </w:rPr>
      </w:pPr>
      <w:r>
        <w:rPr>
          <w:rFonts w:hint="default" w:ascii="Times New Roman" w:hAnsi="Times New Roman" w:cs="Times New Roman"/>
          <w:color w:val="auto"/>
          <w:sz w:val="24"/>
        </w:rPr>
        <mc:AlternateContent>
          <mc:Choice Requires="wps">
            <w:drawing>
              <wp:anchor distT="0" distB="0" distL="114300" distR="114300" simplePos="0" relativeHeight="2912234496" behindDoc="0" locked="0" layoutInCell="1" allowOverlap="1">
                <wp:simplePos x="0" y="0"/>
                <wp:positionH relativeFrom="column">
                  <wp:posOffset>1922145</wp:posOffset>
                </wp:positionH>
                <wp:positionV relativeFrom="paragraph">
                  <wp:posOffset>189865</wp:posOffset>
                </wp:positionV>
                <wp:extent cx="864870" cy="329565"/>
                <wp:effectExtent l="4445" t="4445" r="6985" b="8890"/>
                <wp:wrapNone/>
                <wp:docPr id="18" name="文本框 18"/>
                <wp:cNvGraphicFramePr/>
                <a:graphic xmlns:a="http://schemas.openxmlformats.org/drawingml/2006/main">
                  <a:graphicData uri="http://schemas.microsoft.com/office/word/2010/wordprocessingShape">
                    <wps:wsp>
                      <wps:cNvSpPr txBox="1"/>
                      <wps:spPr>
                        <a:xfrm>
                          <a:off x="0" y="0"/>
                          <a:ext cx="864870" cy="3295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熔铝（依托）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1.35pt;margin-top:14.95pt;height:25.95pt;width:68.1pt;z-index:-1382732800;mso-width-relative:page;mso-height-relative:page;" fillcolor="#FFFFFF [3201]" filled="t" stroked="t" coordsize="21600,21600" o:gfxdata="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LX37dYAAAAJAQAADwAAAAAAAAABACAAAAAiAAAAZHJzL2Rv&#10;d25yZXYueG1sUEsBAhQAFAAAAAgAh07iQGXG4eo8AgAAagQAAA4AAAAAAAAAAQAgAAAAJQEAAGRy&#10;cy9lMm9Eb2MueG1sUEsFBgAAAAAGAAYAWQEAANMFA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熔铝（依托）</w:t>
                      </w:r>
                    </w:p>
                  </w:txbxContent>
                </v:textbox>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4068054016" behindDoc="0" locked="0" layoutInCell="1" allowOverlap="1">
                <wp:simplePos x="0" y="0"/>
                <wp:positionH relativeFrom="column">
                  <wp:posOffset>2867660</wp:posOffset>
                </wp:positionH>
                <wp:positionV relativeFrom="paragraph">
                  <wp:posOffset>113665</wp:posOffset>
                </wp:positionV>
                <wp:extent cx="901700" cy="28575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90170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S4不合格品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8pt;margin-top:8.95pt;height:22.5pt;width:71pt;z-index:-226913280;mso-width-relative:page;mso-height-relative:page;" filled="f" stroked="f" coordsize="21600,21600" o:gfxdata="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FWaC&#10;2gAAAAkBAAAPAAAAAAAAAAEAIAAAACIAAABkcnMvZG93bnJldi54bWxQSwECFAAUAAAACACHTuJA&#10;kTc3uh8CAAAbBAAADgAAAAAAAAABACAAAAApAQAAZHJzL2Uyb0RvYy54bWxQSwUGAAAAAAYABgBZ&#10;AQAAugUAAAAA&#10;">
                <v:fill on="f" focussize="0,0"/>
                <v:stroke on="f" weight="0.5pt"/>
                <v:imagedata o:title=""/>
                <o:lock v:ext="edit" aspectratio="f"/>
                <v:textbox>
                  <w:txbxContent>
                    <w:p>
                      <w:pPr>
                        <w:rPr>
                          <w:rFonts w:hint="eastAsia" w:eastAsia="宋体"/>
                          <w:lang w:val="en-US" w:eastAsia="zh-CN"/>
                        </w:rPr>
                      </w:pPr>
                      <w:r>
                        <w:rPr>
                          <w:rFonts w:hint="eastAsia"/>
                          <w:lang w:val="en-US" w:eastAsia="zh-CN"/>
                        </w:rPr>
                        <w:t>S4不合格品</w:t>
                      </w:r>
                    </w:p>
                  </w:txbxContent>
                </v:textbox>
              </v:shape>
            </w:pict>
          </mc:Fallback>
        </mc:AlternateContent>
      </w:r>
    </w:p>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hint="default" w:ascii="Times New Roman" w:hAnsi="Times New Roman" w:cs="Times New Roman"/>
          <w:color w:val="auto"/>
        </w:rPr>
      </w:pPr>
    </w:p>
    <w:p>
      <w:pPr>
        <w:pStyle w:val="29"/>
        <w:ind w:firstLine="0" w:firstLineChars="0"/>
        <w:jc w:val="center"/>
        <w:rPr>
          <w:rFonts w:hint="default" w:ascii="Times New Roman" w:hAnsi="Times New Roman" w:cs="Times New Roman"/>
          <w:b w:val="0"/>
          <w:bCs w:val="0"/>
          <w:color w:val="auto"/>
          <w:kern w:val="0"/>
          <w:szCs w:val="22"/>
          <w:lang w:val="en-US" w:eastAsia="zh-CN"/>
        </w:rPr>
      </w:pPr>
      <w:r>
        <w:rPr>
          <w:rFonts w:hint="default" w:ascii="Times New Roman" w:hAnsi="Times New Roman" w:cs="Times New Roman"/>
          <w:b w:val="0"/>
          <w:bCs w:val="0"/>
          <w:color w:val="auto"/>
          <w:kern w:val="0"/>
          <w:szCs w:val="22"/>
          <w:lang w:val="en-US" w:eastAsia="zh-CN"/>
        </w:rPr>
        <w:t xml:space="preserve">图3-2   </w:t>
      </w:r>
      <w:r>
        <w:rPr>
          <w:rFonts w:hint="eastAsia" w:ascii="Times New Roman" w:hAnsi="Times New Roman" w:cs="Times New Roman"/>
          <w:b w:val="0"/>
          <w:bCs w:val="0"/>
          <w:color w:val="auto"/>
          <w:kern w:val="0"/>
          <w:szCs w:val="22"/>
          <w:lang w:val="en-US" w:eastAsia="zh-CN"/>
        </w:rPr>
        <w:t>项目实际</w:t>
      </w:r>
      <w:r>
        <w:rPr>
          <w:rFonts w:hint="default" w:ascii="Times New Roman" w:hAnsi="Times New Roman" w:cs="Times New Roman"/>
          <w:b w:val="0"/>
          <w:bCs w:val="0"/>
          <w:color w:val="auto"/>
          <w:kern w:val="0"/>
          <w:szCs w:val="22"/>
          <w:lang w:val="en-US" w:eastAsia="zh-CN"/>
        </w:rPr>
        <w:t>工艺流程及产污节点图</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（2）工艺流程介绍</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 制模</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本项目制模外协给其他专门的厂家，不自行制模。本项目所用模具为钢制模具。</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 熔铝</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项目所用铝水来自上游工序（已建成并投产的熔铝生产线）。将熔好的合格铝水装入铝包，人工叉车转运至压铸车间保温炉（热源为天然气），运输距离约60m。</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 涂脱模剂</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压铸前涂抹机器人将脱模剂涂于模具表面，以便铸造完成后模具和铸件的分离。该工序会少量有机废气G1和噪声N1。</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④ 压铸</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由压铸机自带机器人自动将一定量的铝水（约600℃）压入钢制模具，再由压铸机压铸成型，密闭进行。该工序会少量废气G2和噪声N2。</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⑤ 脱模</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取件机器人将压铸好的铸件从模具上取下，并用强力风扇给铸件降温，此过程脱模剂回收处理过程中会产生废渣S1。本项目在生产过程中脱模剂在车间建水沟和积液池回收处理后循环利用。 </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⑥ 去渣切边</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取件机器人将铸件在自动去渣包机上去掉多余铝渣，然后放入自动切边机，自动切边机对铸件进行切边校正，去除其表面的飞边毛刺等。处理完成后铸件由产品传送带（过程中自然降温）传送至人工检验台，人工检验并进一步去除其表面的飞边毛刺等后合格品放入产品筐，不合格品放入不良品筐。此过程产生噪声N3、铝渣和不合格品S2和金属粉尘G3。</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⑦ 抛丸</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合格铸件用叉车人工搬运至西侧抛丸间，用抛丸机对工件表面进行整光处理，使工件表面光滑。此过程产生粉尘G4、噪声N4和少量固体废物S3。</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⑧ 探伤</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利用X射线探伤机对铝铸件进行探伤，检验其是否符合产品要求。探伤机设有铅房予以保护。</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⑨ 检查</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对铝铸件外观、质量等进行人工检测，合格品打包入库，不合格品（S4）回用于新格熔铝生产线。</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（3）脱模剂循环利用系统</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在生产过程中脱模剂在车间建水沟和积液池回收处理后循环利用。</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脱模剂回收液通过车间排污沟集中到回收池，回收装置从回收池抽取待回收的脱模剂混合液，经除油、过滤等处置后备用，脱模剂回收液与原液兑比后，压送到脱模剂使用池，然后用压送泵将脱模剂使用池中的兑比液经管道压送至各压铸机台，回用工艺见图3-3。</w:t>
      </w:r>
    </w:p>
    <w:p>
      <w:pPr>
        <w:keepNext w:val="0"/>
        <w:keepLines w:val="0"/>
        <w:widowControl/>
        <w:suppressLineNumbers w:val="0"/>
        <w:jc w:val="left"/>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drawing>
          <wp:inline distT="0" distB="0" distL="114300" distR="114300">
            <wp:extent cx="5488940" cy="3181985"/>
            <wp:effectExtent l="0" t="0" r="16510" b="18415"/>
            <wp:docPr id="7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1" descr="IMG_256"/>
                    <pic:cNvPicPr>
                      <a:picLocks noChangeAspect="1"/>
                    </pic:cNvPicPr>
                  </pic:nvPicPr>
                  <pic:blipFill>
                    <a:blip r:embed="rId7"/>
                    <a:stretch>
                      <a:fillRect/>
                    </a:stretch>
                  </pic:blipFill>
                  <pic:spPr>
                    <a:xfrm>
                      <a:off x="0" y="0"/>
                      <a:ext cx="5488940" cy="3181985"/>
                    </a:xfrm>
                    <a:prstGeom prst="rect">
                      <a:avLst/>
                    </a:prstGeom>
                    <a:noFill/>
                    <a:ln w="9525">
                      <a:noFill/>
                    </a:ln>
                  </pic:spPr>
                </pic:pic>
              </a:graphicData>
            </a:graphic>
          </wp:inline>
        </w:drawing>
      </w:r>
    </w:p>
    <w:p>
      <w:pPr>
        <w:pStyle w:val="29"/>
        <w:ind w:firstLine="0" w:firstLineChars="0"/>
        <w:jc w:val="center"/>
        <w:rPr>
          <w:rFonts w:hint="default" w:ascii="Times New Roman" w:hAnsi="Times New Roman" w:cs="Times New Roman"/>
          <w:b w:val="0"/>
          <w:bCs w:val="0"/>
          <w:color w:val="auto"/>
          <w:kern w:val="0"/>
          <w:szCs w:val="22"/>
          <w:lang w:val="en-US" w:eastAsia="zh-CN"/>
        </w:rPr>
      </w:pPr>
      <w:r>
        <w:rPr>
          <w:rFonts w:hint="default" w:ascii="Times New Roman" w:hAnsi="Times New Roman" w:cs="Times New Roman"/>
          <w:b w:val="0"/>
          <w:bCs w:val="0"/>
          <w:color w:val="auto"/>
          <w:kern w:val="0"/>
          <w:szCs w:val="22"/>
          <w:lang w:val="en-US" w:eastAsia="zh-CN"/>
        </w:rPr>
        <w:t xml:space="preserve">图3-3    脱模剂循环利用系统工艺图  </w:t>
      </w:r>
    </w:p>
    <w:p>
      <w:pPr>
        <w:pStyle w:val="3"/>
        <w:rPr>
          <w:rFonts w:hint="default" w:ascii="Times New Roman" w:hAnsi="Times New Roman" w:cs="Times New Roman"/>
          <w:b/>
          <w:color w:val="auto"/>
          <w:szCs w:val="22"/>
        </w:rPr>
      </w:pPr>
      <w:bookmarkStart w:id="96" w:name="_Toc32563"/>
      <w:bookmarkStart w:id="97" w:name="_Toc6569"/>
      <w:bookmarkStart w:id="98" w:name="_Toc1991"/>
      <w:bookmarkStart w:id="99" w:name="_Toc1385"/>
      <w:bookmarkStart w:id="100" w:name="_Toc26929"/>
      <w:bookmarkStart w:id="101" w:name="_Toc1644"/>
      <w:bookmarkStart w:id="102" w:name="_Toc1958"/>
      <w:r>
        <w:rPr>
          <w:rFonts w:hint="default" w:ascii="Times New Roman" w:hAnsi="Times New Roman" w:cs="Times New Roman"/>
          <w:b/>
          <w:color w:val="auto"/>
          <w:szCs w:val="22"/>
        </w:rPr>
        <w:t>3.6 项目变动情况</w:t>
      </w:r>
      <w:bookmarkEnd w:id="96"/>
      <w:bookmarkEnd w:id="97"/>
      <w:bookmarkEnd w:id="98"/>
      <w:bookmarkEnd w:id="99"/>
      <w:bookmarkEnd w:id="100"/>
      <w:bookmarkEnd w:id="101"/>
      <w:bookmarkEnd w:id="102"/>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根据实际现场调查得知，项目与环评及批复对比变</w:t>
      </w:r>
      <w:r>
        <w:rPr>
          <w:rFonts w:hint="eastAsia" w:ascii="Times New Roman" w:hAnsi="Times New Roman" w:cs="Times New Roman"/>
          <w:color w:val="auto"/>
          <w:sz w:val="24"/>
          <w:szCs w:val="24"/>
          <w:lang w:val="en-US" w:eastAsia="zh-CN"/>
        </w:rPr>
        <w:t>动</w:t>
      </w:r>
      <w:r>
        <w:rPr>
          <w:rFonts w:hint="default" w:ascii="Times New Roman" w:hAnsi="Times New Roman" w:eastAsia="宋体" w:cs="Times New Roman"/>
          <w:color w:val="auto"/>
          <w:sz w:val="24"/>
          <w:szCs w:val="24"/>
          <w:lang w:val="en-US" w:eastAsia="zh-CN"/>
        </w:rPr>
        <w:t>很小，主要变更为：</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fldChar w:fldCharType="begin"/>
      </w:r>
      <w:r>
        <w:rPr>
          <w:rFonts w:hint="eastAsia" w:ascii="Times New Roman" w:hAnsi="Times New Roman" w:cs="Times New Roman"/>
          <w:color w:val="auto"/>
          <w:sz w:val="24"/>
          <w:szCs w:val="24"/>
          <w:lang w:val="en-US" w:eastAsia="zh-CN"/>
        </w:rPr>
        <w:instrText xml:space="preserve"> = 1 \* GB3 \* MERGEFORMAT </w:instrText>
      </w:r>
      <w:r>
        <w:rPr>
          <w:rFonts w:hint="eastAsia" w:ascii="Times New Roman" w:hAnsi="Times New Roman" w:cs="Times New Roman"/>
          <w:color w:val="auto"/>
          <w:sz w:val="24"/>
          <w:szCs w:val="24"/>
          <w:lang w:val="en-US" w:eastAsia="zh-CN"/>
        </w:rPr>
        <w:fldChar w:fldCharType="separate"/>
      </w:r>
      <w:r>
        <w:rPr>
          <w:color w:val="auto"/>
        </w:rPr>
        <w:t>①</w:t>
      </w:r>
      <w:r>
        <w:rPr>
          <w:rFonts w:hint="eastAsia" w:ascii="Times New Roman" w:hAnsi="Times New Roman" w:cs="Times New Roman"/>
          <w:color w:val="auto"/>
          <w:sz w:val="24"/>
          <w:szCs w:val="24"/>
          <w:lang w:val="en-US" w:eastAsia="zh-CN"/>
        </w:rPr>
        <w:fldChar w:fldCharType="end"/>
      </w:r>
      <w:r>
        <w:rPr>
          <w:rFonts w:hint="eastAsia" w:ascii="Times New Roman" w:hAnsi="Times New Roman" w:cs="Times New Roman"/>
          <w:color w:val="auto"/>
          <w:sz w:val="24"/>
          <w:szCs w:val="24"/>
          <w:lang w:val="en-US" w:eastAsia="zh-CN"/>
        </w:rPr>
        <w:t>原环评压铸生产线为17条，布置17台压铸机，年生产铝压铸件2.9万吨。实际为建设压铸生产线4条，布置4台压铸机，年生产铝压铸件0.36万吨；</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fldChar w:fldCharType="begin"/>
      </w:r>
      <w:r>
        <w:rPr>
          <w:rFonts w:hint="eastAsia" w:ascii="Times New Roman" w:hAnsi="Times New Roman" w:cs="Times New Roman"/>
          <w:color w:val="auto"/>
          <w:sz w:val="24"/>
          <w:szCs w:val="24"/>
          <w:lang w:val="en-US" w:eastAsia="zh-CN"/>
        </w:rPr>
        <w:instrText xml:space="preserve"> = 2 \* GB3 \* MERGEFORMAT </w:instrText>
      </w:r>
      <w:r>
        <w:rPr>
          <w:rFonts w:hint="eastAsia" w:ascii="Times New Roman" w:hAnsi="Times New Roman" w:cs="Times New Roman"/>
          <w:color w:val="auto"/>
          <w:sz w:val="24"/>
          <w:szCs w:val="24"/>
          <w:lang w:val="en-US" w:eastAsia="zh-CN"/>
        </w:rPr>
        <w:fldChar w:fldCharType="separate"/>
      </w:r>
      <w:r>
        <w:rPr>
          <w:color w:val="auto"/>
        </w:rPr>
        <w:t>②</w:t>
      </w:r>
      <w:r>
        <w:rPr>
          <w:rFonts w:hint="eastAsia" w:ascii="Times New Roman" w:hAnsi="Times New Roman" w:cs="Times New Roman"/>
          <w:color w:val="auto"/>
          <w:sz w:val="24"/>
          <w:szCs w:val="24"/>
          <w:lang w:val="en-US" w:eastAsia="zh-CN"/>
        </w:rPr>
        <w:fldChar w:fldCharType="end"/>
      </w:r>
      <w:r>
        <w:rPr>
          <w:rFonts w:hint="eastAsia" w:ascii="Times New Roman" w:hAnsi="Times New Roman" w:cs="Times New Roman"/>
          <w:color w:val="auto"/>
          <w:sz w:val="24"/>
          <w:szCs w:val="24"/>
          <w:lang w:val="en-US" w:eastAsia="zh-CN"/>
        </w:rPr>
        <w:t>原环评抛丸废气排气筒高度为15米，内径0.5米，实际为高度16.6米，内径0.8米；</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fldChar w:fldCharType="begin"/>
      </w:r>
      <w:r>
        <w:rPr>
          <w:rFonts w:hint="eastAsia" w:ascii="Times New Roman" w:hAnsi="Times New Roman" w:cs="Times New Roman"/>
          <w:color w:val="auto"/>
          <w:sz w:val="24"/>
          <w:szCs w:val="24"/>
          <w:lang w:val="en-US" w:eastAsia="zh-CN"/>
        </w:rPr>
        <w:instrText xml:space="preserve"> = 3 \* GB3 \* MERGEFORMAT </w:instrText>
      </w:r>
      <w:r>
        <w:rPr>
          <w:rFonts w:hint="eastAsia" w:ascii="Times New Roman" w:hAnsi="Times New Roman" w:cs="Times New Roman"/>
          <w:color w:val="auto"/>
          <w:sz w:val="24"/>
          <w:szCs w:val="24"/>
          <w:lang w:val="en-US" w:eastAsia="zh-CN"/>
        </w:rPr>
        <w:fldChar w:fldCharType="separate"/>
      </w:r>
      <w:r>
        <w:rPr>
          <w:color w:val="auto"/>
        </w:rPr>
        <w:t>③</w:t>
      </w:r>
      <w:r>
        <w:rPr>
          <w:rFonts w:hint="eastAsia" w:ascii="Times New Roman" w:hAnsi="Times New Roman" w:cs="Times New Roman"/>
          <w:color w:val="auto"/>
          <w:sz w:val="24"/>
          <w:szCs w:val="24"/>
          <w:lang w:val="en-US" w:eastAsia="zh-CN"/>
        </w:rPr>
        <w:fldChar w:fldCharType="end"/>
      </w:r>
      <w:r>
        <w:rPr>
          <w:rFonts w:hint="eastAsia" w:ascii="Times New Roman" w:hAnsi="Times New Roman" w:cs="Times New Roman"/>
          <w:color w:val="auto"/>
          <w:sz w:val="24"/>
          <w:szCs w:val="24"/>
          <w:lang w:val="en-US" w:eastAsia="zh-CN"/>
        </w:rPr>
        <w:t>原环评油烟废气依托原有排气筒排放，实际为拆除原有老旧排气筒，改造后的排气筒高度为10米，排气筒尺寸0.45</w:t>
      </w:r>
      <w:r>
        <w:rPr>
          <w:rFonts w:hint="default" w:ascii="Arial" w:hAnsi="Arial" w:cs="Arial"/>
          <w:color w:val="auto"/>
          <w:sz w:val="24"/>
          <w:szCs w:val="24"/>
          <w:lang w:val="en-US" w:eastAsia="zh-CN"/>
        </w:rPr>
        <w:t>×</w:t>
      </w:r>
      <w:r>
        <w:rPr>
          <w:rFonts w:hint="eastAsia" w:ascii="Times New Roman" w:hAnsi="Times New Roman" w:cs="Times New Roman"/>
          <w:color w:val="auto"/>
          <w:sz w:val="24"/>
          <w:szCs w:val="24"/>
          <w:lang w:val="en-US" w:eastAsia="zh-CN"/>
        </w:rPr>
        <w:t>0.45米。</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以上变化不属于重大变动。</w:t>
      </w:r>
    </w:p>
    <w:p>
      <w:pPr>
        <w:pStyle w:val="2"/>
        <w:rPr>
          <w:rFonts w:hint="default" w:ascii="Times New Roman" w:hAnsi="Times New Roman" w:cs="Times New Roman"/>
          <w:color w:val="auto"/>
        </w:rPr>
      </w:pPr>
      <w:bookmarkStart w:id="103" w:name="_Toc23692"/>
      <w:bookmarkStart w:id="104" w:name="_Toc1715"/>
      <w:bookmarkStart w:id="105" w:name="_Toc7118"/>
      <w:bookmarkStart w:id="106" w:name="_Toc16659"/>
      <w:bookmarkStart w:id="107" w:name="_Toc25646"/>
      <w:bookmarkStart w:id="108" w:name="_Toc31705"/>
      <w:bookmarkStart w:id="109" w:name="_Toc22124"/>
      <w:bookmarkStart w:id="110" w:name="_Toc28909"/>
      <w:r>
        <w:rPr>
          <w:rFonts w:hint="default" w:ascii="Times New Roman" w:hAnsi="Times New Roman" w:cs="Times New Roman"/>
          <w:color w:val="auto"/>
        </w:rPr>
        <w:t>4 环境保护设施</w:t>
      </w:r>
      <w:bookmarkEnd w:id="103"/>
      <w:bookmarkEnd w:id="104"/>
      <w:bookmarkEnd w:id="105"/>
      <w:bookmarkEnd w:id="106"/>
      <w:bookmarkEnd w:id="107"/>
      <w:bookmarkEnd w:id="108"/>
      <w:bookmarkEnd w:id="109"/>
      <w:bookmarkEnd w:id="110"/>
    </w:p>
    <w:p>
      <w:pPr>
        <w:pStyle w:val="3"/>
        <w:rPr>
          <w:rFonts w:hint="default" w:ascii="Times New Roman" w:hAnsi="Times New Roman" w:cs="Times New Roman"/>
          <w:color w:val="auto"/>
        </w:rPr>
      </w:pPr>
      <w:bookmarkStart w:id="111" w:name="_Toc1726"/>
      <w:bookmarkStart w:id="112" w:name="_Toc4261"/>
      <w:bookmarkStart w:id="113" w:name="_Toc20941"/>
      <w:bookmarkStart w:id="114" w:name="_Toc21962"/>
      <w:bookmarkStart w:id="115" w:name="_Toc20229"/>
      <w:bookmarkStart w:id="116" w:name="_Toc32521"/>
      <w:bookmarkStart w:id="117" w:name="_Toc21959"/>
      <w:r>
        <w:rPr>
          <w:rFonts w:hint="default" w:ascii="Times New Roman" w:hAnsi="Times New Roman" w:cs="Times New Roman"/>
          <w:color w:val="auto"/>
        </w:rPr>
        <w:t>4.1 污染物治理/处置设施</w:t>
      </w:r>
      <w:bookmarkEnd w:id="111"/>
      <w:bookmarkEnd w:id="112"/>
      <w:bookmarkEnd w:id="113"/>
      <w:bookmarkEnd w:id="114"/>
      <w:bookmarkEnd w:id="115"/>
      <w:bookmarkEnd w:id="116"/>
      <w:bookmarkEnd w:id="117"/>
    </w:p>
    <w:p>
      <w:pPr>
        <w:pStyle w:val="4"/>
        <w:rPr>
          <w:rFonts w:hint="default" w:ascii="Times New Roman" w:hAnsi="Times New Roman" w:cs="Times New Roman"/>
          <w:color w:val="auto"/>
        </w:rPr>
      </w:pPr>
      <w:bookmarkStart w:id="118" w:name="_Toc8985"/>
      <w:bookmarkStart w:id="119" w:name="_Toc26319"/>
      <w:bookmarkStart w:id="120" w:name="_Toc2337"/>
      <w:bookmarkStart w:id="121" w:name="_Toc14086"/>
      <w:r>
        <w:rPr>
          <w:rFonts w:hint="default" w:ascii="Times New Roman" w:hAnsi="Times New Roman" w:cs="Times New Roman"/>
          <w:color w:val="auto"/>
        </w:rPr>
        <w:t>4.1.1废水</w:t>
      </w:r>
      <w:bookmarkEnd w:id="118"/>
      <w:bookmarkEnd w:id="119"/>
      <w:bookmarkEnd w:id="120"/>
      <w:bookmarkEnd w:id="121"/>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运营期废水包括生产废水和生活污水。</w:t>
      </w:r>
    </w:p>
    <w:p>
      <w:pPr>
        <w:keepNext w:val="0"/>
        <w:keepLines w:val="0"/>
        <w:pageBreakBefore w:val="0"/>
        <w:widowControl/>
        <w:numPr>
          <w:ilvl w:val="0"/>
          <w:numId w:val="2"/>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生产废水</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项目的生产废水主</w:t>
      </w:r>
      <w:r>
        <w:rPr>
          <w:rFonts w:hint="default" w:ascii="Times New Roman" w:hAnsi="Times New Roman" w:eastAsia="宋体" w:cs="Times New Roman"/>
          <w:color w:val="auto"/>
          <w:sz w:val="24"/>
          <w:szCs w:val="24"/>
          <w:highlight w:val="none"/>
          <w:lang w:val="en-US" w:eastAsia="zh-CN"/>
        </w:rPr>
        <w:t>要为</w:t>
      </w:r>
      <w:r>
        <w:rPr>
          <w:rFonts w:hint="eastAsia" w:ascii="Times New Roman" w:hAnsi="Times New Roman" w:cs="Times New Roman"/>
          <w:color w:val="auto"/>
          <w:sz w:val="24"/>
          <w:szCs w:val="24"/>
          <w:highlight w:val="none"/>
          <w:lang w:val="en-US" w:eastAsia="zh-CN"/>
        </w:rPr>
        <w:t>地坪清</w:t>
      </w:r>
      <w:r>
        <w:rPr>
          <w:rFonts w:hint="default" w:ascii="Times New Roman" w:hAnsi="Times New Roman" w:eastAsia="宋体" w:cs="Times New Roman"/>
          <w:color w:val="auto"/>
          <w:sz w:val="24"/>
          <w:szCs w:val="24"/>
          <w:highlight w:val="none"/>
          <w:lang w:val="en-US" w:eastAsia="zh-CN"/>
        </w:rPr>
        <w:t>洗水和设备冷却废水。</w:t>
      </w:r>
      <w:r>
        <w:rPr>
          <w:rFonts w:hint="eastAsia" w:ascii="Times New Roman" w:hAnsi="Times New Roman" w:cs="Times New Roman"/>
          <w:color w:val="auto"/>
          <w:sz w:val="24"/>
          <w:szCs w:val="24"/>
          <w:highlight w:val="none"/>
          <w:lang w:val="en-US" w:eastAsia="zh-CN"/>
        </w:rPr>
        <w:t>地坪清</w:t>
      </w:r>
      <w:r>
        <w:rPr>
          <w:rFonts w:hint="default" w:ascii="Times New Roman" w:hAnsi="Times New Roman" w:eastAsia="宋体" w:cs="Times New Roman"/>
          <w:color w:val="auto"/>
          <w:sz w:val="24"/>
          <w:szCs w:val="24"/>
          <w:highlight w:val="none"/>
          <w:lang w:val="en-US" w:eastAsia="zh-CN"/>
        </w:rPr>
        <w:t>洗水为2.0m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w:t>
      </w:r>
      <w:r>
        <w:rPr>
          <w:rFonts w:hint="default" w:ascii="Times New Roman" w:hAnsi="Times New Roman" w:cs="Times New Roman"/>
          <w:color w:val="auto"/>
          <w:sz w:val="24"/>
          <w:szCs w:val="24"/>
          <w:highlight w:val="none"/>
          <w:lang w:val="en-US" w:eastAsia="zh-CN"/>
        </w:rPr>
        <w:t>624</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/a），主要含脱</w:t>
      </w:r>
      <w:r>
        <w:rPr>
          <w:rFonts w:hint="default" w:ascii="Times New Roman" w:hAnsi="Times New Roman" w:eastAsia="宋体" w:cs="Times New Roman"/>
          <w:color w:val="auto"/>
          <w:sz w:val="24"/>
          <w:szCs w:val="24"/>
          <w:lang w:val="en-US" w:eastAsia="zh-CN"/>
        </w:rPr>
        <w:t>模剂，污染因子为COD、SS和石油类，经车间排污沟进入脱模剂回收池处理后回用不外排。冷却水循环使用不外排。年回用</w:t>
      </w:r>
      <w:r>
        <w:rPr>
          <w:rFonts w:hint="default" w:ascii="Times New Roman" w:hAnsi="Times New Roman" w:eastAsia="宋体" w:cs="Times New Roman"/>
          <w:color w:val="auto"/>
          <w:sz w:val="24"/>
          <w:szCs w:val="24"/>
          <w:highlight w:val="none"/>
          <w:lang w:val="en-US" w:eastAsia="zh-CN"/>
        </w:rPr>
        <w:t>水量约</w:t>
      </w:r>
      <w:r>
        <w:rPr>
          <w:rFonts w:hint="default" w:ascii="Times New Roman" w:hAnsi="Times New Roman" w:cs="Times New Roman"/>
          <w:color w:val="auto"/>
          <w:sz w:val="24"/>
          <w:szCs w:val="24"/>
          <w:highlight w:val="none"/>
          <w:lang w:val="en-US" w:eastAsia="zh-CN"/>
        </w:rPr>
        <w:t>23</w:t>
      </w: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val="en-US" w:eastAsia="zh-CN"/>
        </w:rPr>
        <w:t>00</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/a。</w:t>
      </w:r>
    </w:p>
    <w:p>
      <w:pPr>
        <w:keepNext w:val="0"/>
        <w:keepLines w:val="0"/>
        <w:pageBreakBefore w:val="0"/>
        <w:widowControl/>
        <w:numPr>
          <w:ilvl w:val="0"/>
          <w:numId w:val="2"/>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生活污水</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highlight w:val="none"/>
          <w:lang w:val="en-US" w:eastAsia="zh-CN"/>
        </w:rPr>
        <w:t>本工程定员3</w:t>
      </w:r>
      <w:r>
        <w:rPr>
          <w:rFonts w:hint="default" w:ascii="Times New Roman" w:hAnsi="Times New Roman"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人，根据水平衡分析，运营期生活污水量共计约</w:t>
      </w:r>
      <w:r>
        <w:rPr>
          <w:rFonts w:hint="default" w:ascii="Times New Roman" w:hAnsi="Times New Roman" w:cs="Times New Roman"/>
          <w:color w:val="auto"/>
          <w:sz w:val="24"/>
          <w:szCs w:val="24"/>
          <w:highlight w:val="none"/>
          <w:lang w:val="en-US" w:eastAsia="zh-CN"/>
        </w:rPr>
        <w:t>2.228</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/d（695.136m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/a），生活污水中主要污染物为COD、BOD</w:t>
      </w:r>
      <w:r>
        <w:rPr>
          <w:rFonts w:hint="default" w:ascii="Times New Roman" w:hAnsi="Times New Roman" w:eastAsia="宋体" w:cs="Times New Roman"/>
          <w:color w:val="auto"/>
          <w:sz w:val="24"/>
          <w:szCs w:val="24"/>
          <w:highlight w:val="none"/>
          <w:vertAlign w:val="subscript"/>
          <w:lang w:val="en-US" w:eastAsia="zh-CN"/>
        </w:rPr>
        <w:t>5</w:t>
      </w:r>
      <w:r>
        <w:rPr>
          <w:rFonts w:hint="default" w:ascii="Times New Roman" w:hAnsi="Times New Roman" w:eastAsia="宋体" w:cs="Times New Roman"/>
          <w:color w:val="auto"/>
          <w:sz w:val="24"/>
          <w:szCs w:val="24"/>
          <w:highlight w:val="none"/>
          <w:lang w:val="en-US" w:eastAsia="zh-CN"/>
        </w:rPr>
        <w:t>、氨氮、SS和动植物油，</w:t>
      </w:r>
      <w:r>
        <w:rPr>
          <w:rFonts w:hint="default" w:ascii="Times New Roman" w:hAnsi="Times New Roman" w:eastAsia="宋体" w:cs="Times New Roman"/>
          <w:color w:val="auto"/>
          <w:sz w:val="24"/>
          <w:szCs w:val="24"/>
          <w:lang w:val="en-US" w:eastAsia="zh-CN"/>
        </w:rPr>
        <w:t>依托新格公司已有处理设施。食堂废水隔油后与办公生活污水一并进入新格已建生化池（总处理能力约267m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/d），生活污水经生化池处理达</w:t>
      </w:r>
      <w:r>
        <w:rPr>
          <w:rFonts w:hint="default" w:ascii="Times New Roman" w:hAnsi="Times New Roman" w:cs="Times New Roman"/>
          <w:color w:val="auto"/>
          <w:sz w:val="24"/>
          <w:szCs w:val="24"/>
          <w:lang w:val="en-US" w:eastAsia="zh-CN"/>
        </w:rPr>
        <w:t>《污水综合排放标准》（</w:t>
      </w:r>
      <w:r>
        <w:rPr>
          <w:rFonts w:hint="default" w:ascii="Times New Roman" w:hAnsi="Times New Roman" w:eastAsia="宋体" w:cs="Times New Roman"/>
          <w:color w:val="auto"/>
          <w:sz w:val="24"/>
          <w:szCs w:val="24"/>
          <w:lang w:val="en-US" w:eastAsia="zh-CN"/>
        </w:rPr>
        <w:t>GB8978-1996</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三级标准后进入港桥新城污水处理厂，进一步处理达标后排入大陆溪河。</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项目污废水排放量详见表4-1，污水处理流程图见图4-1</w:t>
      </w:r>
      <w:r>
        <w:rPr>
          <w:rFonts w:hint="default" w:ascii="Times New Roman" w:hAnsi="Times New Roman" w:cs="Times New Roman"/>
          <w:color w:val="auto"/>
          <w:sz w:val="24"/>
          <w:szCs w:val="24"/>
          <w:lang w:val="en-US" w:eastAsia="zh-CN"/>
        </w:rPr>
        <w:t>，废水治理设施图片见附图</w:t>
      </w:r>
      <w:r>
        <w:rPr>
          <w:rFonts w:hint="eastAsia"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 xml:space="preserve">。 </w:t>
      </w:r>
    </w:p>
    <w:p>
      <w:pPr>
        <w:pStyle w:val="29"/>
        <w:ind w:firstLine="0" w:firstLineChars="0"/>
        <w:jc w:val="center"/>
        <w:rPr>
          <w:rFonts w:hint="default" w:ascii="Times New Roman" w:hAnsi="Times New Roman" w:cs="Times New Roman"/>
          <w:b w:val="0"/>
          <w:bCs w:val="0"/>
          <w:color w:val="auto"/>
          <w:kern w:val="0"/>
          <w:szCs w:val="22"/>
          <w:lang w:val="en-US" w:eastAsia="zh-CN"/>
        </w:rPr>
      </w:pPr>
      <w:r>
        <w:rPr>
          <w:rFonts w:hint="default" w:ascii="Times New Roman" w:hAnsi="Times New Roman" w:cs="Times New Roman"/>
          <w:b w:val="0"/>
          <w:bCs w:val="0"/>
          <w:color w:val="auto"/>
          <w:kern w:val="0"/>
          <w:szCs w:val="22"/>
          <w:lang w:val="en-US" w:eastAsia="zh-CN"/>
        </w:rPr>
        <w:t>表4-1    项目污废水排放情况表</w:t>
      </w:r>
    </w:p>
    <w:tbl>
      <w:tblPr>
        <w:tblStyle w:val="19"/>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154"/>
        <w:gridCol w:w="1015"/>
        <w:gridCol w:w="831"/>
        <w:gridCol w:w="969"/>
        <w:gridCol w:w="1085"/>
        <w:gridCol w:w="1384"/>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5" w:type="dxa"/>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lang w:val="en-US" w:eastAsia="zh-CN"/>
              </w:rPr>
              <w:t>类别</w:t>
            </w:r>
          </w:p>
        </w:tc>
        <w:tc>
          <w:tcPr>
            <w:tcW w:w="1154" w:type="dxa"/>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lang w:val="en-US" w:eastAsia="zh-CN"/>
              </w:rPr>
              <w:t>排放源</w:t>
            </w:r>
          </w:p>
        </w:tc>
        <w:tc>
          <w:tcPr>
            <w:tcW w:w="1015" w:type="dxa"/>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lang w:val="en-US" w:eastAsia="zh-CN"/>
              </w:rPr>
              <w:t>污染物种类</w:t>
            </w:r>
          </w:p>
        </w:tc>
        <w:tc>
          <w:tcPr>
            <w:tcW w:w="831" w:type="dxa"/>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lang w:val="en-US" w:eastAsia="zh-CN"/>
              </w:rPr>
              <w:t>排放规律</w:t>
            </w:r>
          </w:p>
        </w:tc>
        <w:tc>
          <w:tcPr>
            <w:tcW w:w="969" w:type="dxa"/>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lang w:val="en-US" w:eastAsia="zh-CN"/>
              </w:rPr>
              <w:t>日排放量m</w:t>
            </w:r>
            <w:r>
              <w:rPr>
                <w:rFonts w:hint="default" w:ascii="Times New Roman" w:hAnsi="Times New Roman" w:eastAsia="宋体" w:cs="Times New Roman"/>
                <w:b/>
                <w:bCs/>
                <w:color w:val="auto"/>
                <w:sz w:val="21"/>
                <w:szCs w:val="21"/>
                <w:vertAlign w:val="superscript"/>
                <w:lang w:val="en-US" w:eastAsia="zh-CN"/>
              </w:rPr>
              <w:t>3</w:t>
            </w:r>
            <w:r>
              <w:rPr>
                <w:rFonts w:hint="default" w:ascii="Times New Roman" w:hAnsi="Times New Roman" w:eastAsia="宋体" w:cs="Times New Roman"/>
                <w:b/>
                <w:bCs/>
                <w:color w:val="auto"/>
                <w:sz w:val="21"/>
                <w:szCs w:val="21"/>
                <w:lang w:val="en-US" w:eastAsia="zh-CN"/>
              </w:rPr>
              <w:t>/d</w:t>
            </w:r>
          </w:p>
        </w:tc>
        <w:tc>
          <w:tcPr>
            <w:tcW w:w="1085" w:type="dxa"/>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lang w:val="en-US" w:eastAsia="zh-CN"/>
              </w:rPr>
              <w:t>年排放量m</w:t>
            </w:r>
            <w:r>
              <w:rPr>
                <w:rFonts w:hint="default" w:ascii="Times New Roman" w:hAnsi="Times New Roman" w:eastAsia="宋体" w:cs="Times New Roman"/>
                <w:b/>
                <w:bCs/>
                <w:color w:val="auto"/>
                <w:sz w:val="21"/>
                <w:szCs w:val="21"/>
                <w:vertAlign w:val="superscript"/>
                <w:lang w:val="en-US" w:eastAsia="zh-CN"/>
              </w:rPr>
              <w:t>3</w:t>
            </w:r>
            <w:r>
              <w:rPr>
                <w:rFonts w:hint="default" w:ascii="Times New Roman" w:hAnsi="Times New Roman" w:eastAsia="宋体" w:cs="Times New Roman"/>
                <w:b/>
                <w:bCs/>
                <w:color w:val="auto"/>
                <w:sz w:val="21"/>
                <w:szCs w:val="21"/>
                <w:lang w:val="en-US" w:eastAsia="zh-CN"/>
              </w:rPr>
              <w:t>/a</w:t>
            </w:r>
          </w:p>
        </w:tc>
        <w:tc>
          <w:tcPr>
            <w:tcW w:w="1384" w:type="dxa"/>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lang w:val="en-US" w:eastAsia="zh-CN"/>
              </w:rPr>
              <w:t>治理设施</w:t>
            </w:r>
          </w:p>
        </w:tc>
        <w:tc>
          <w:tcPr>
            <w:tcW w:w="1623" w:type="dxa"/>
            <w:vAlign w:val="center"/>
          </w:tcPr>
          <w:p>
            <w:pPr>
              <w:widowControl w:val="0"/>
              <w:spacing w:beforeLines="0" w:afterLines="0"/>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lang w:val="en-US" w:eastAsia="zh-CN"/>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9" w:hRule="atLeast"/>
        </w:trPr>
        <w:tc>
          <w:tcPr>
            <w:tcW w:w="795" w:type="dxa"/>
            <w:vMerge w:val="restart"/>
            <w:vAlign w:val="center"/>
          </w:tcPr>
          <w:p>
            <w:pPr>
              <w:widowControl w:val="0"/>
              <w:spacing w:beforeLines="0" w:afterLine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生活污水</w:t>
            </w:r>
          </w:p>
        </w:tc>
        <w:tc>
          <w:tcPr>
            <w:tcW w:w="1154"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w:t>
            </w:r>
          </w:p>
          <w:p>
            <w:pPr>
              <w:widowControl w:val="0"/>
              <w:spacing w:beforeLines="0" w:afterLine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污水</w:t>
            </w:r>
          </w:p>
        </w:tc>
        <w:tc>
          <w:tcPr>
            <w:tcW w:w="1015" w:type="dxa"/>
            <w:vMerge w:val="restart"/>
            <w:vAlign w:val="center"/>
          </w:tcPr>
          <w:p>
            <w:pPr>
              <w:widowControl w:val="0"/>
              <w:spacing w:beforeLines="0" w:afterLine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COD、BOD</w:t>
            </w:r>
            <w:r>
              <w:rPr>
                <w:rFonts w:hint="default" w:ascii="Times New Roman" w:hAnsi="Times New Roman" w:eastAsia="宋体" w:cs="Times New Roman"/>
                <w:color w:val="auto"/>
                <w:sz w:val="21"/>
                <w:szCs w:val="21"/>
                <w:highlight w:val="none"/>
                <w:vertAlign w:val="subscript"/>
                <w:lang w:val="en-US" w:eastAsia="zh-CN"/>
              </w:rPr>
              <w:t>5</w:t>
            </w:r>
            <w:r>
              <w:rPr>
                <w:rFonts w:hint="default" w:ascii="Times New Roman" w:hAnsi="Times New Roman" w:eastAsia="宋体" w:cs="Times New Roman"/>
                <w:color w:val="auto"/>
                <w:sz w:val="21"/>
                <w:szCs w:val="21"/>
                <w:highlight w:val="none"/>
                <w:lang w:val="en-US" w:eastAsia="zh-CN"/>
              </w:rPr>
              <w:t>、氨氮、SS和动植物油</w:t>
            </w:r>
          </w:p>
        </w:tc>
        <w:tc>
          <w:tcPr>
            <w:tcW w:w="831"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间断</w:t>
            </w:r>
          </w:p>
        </w:tc>
        <w:tc>
          <w:tcPr>
            <w:tcW w:w="969"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1.040</w:t>
            </w:r>
          </w:p>
        </w:tc>
        <w:tc>
          <w:tcPr>
            <w:tcW w:w="1085"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324.48</w:t>
            </w:r>
          </w:p>
        </w:tc>
        <w:tc>
          <w:tcPr>
            <w:tcW w:w="1384" w:type="dxa"/>
            <w:vMerge w:val="restart"/>
            <w:vAlign w:val="center"/>
          </w:tcPr>
          <w:p>
            <w:pPr>
              <w:widowControl w:val="0"/>
              <w:spacing w:beforeLines="0" w:afterLine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生化池（267m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/d）</w:t>
            </w:r>
            <w:r>
              <w:rPr>
                <w:rFonts w:hint="default" w:ascii="Times New Roman" w:hAnsi="Times New Roman" w:cs="Times New Roman"/>
                <w:color w:val="auto"/>
                <w:sz w:val="21"/>
                <w:szCs w:val="21"/>
                <w:highlight w:val="none"/>
                <w:lang w:val="en-US" w:eastAsia="zh-CN"/>
              </w:rPr>
              <w:t>《污水综合排放标准》</w:t>
            </w:r>
            <w:r>
              <w:rPr>
                <w:rFonts w:hint="default" w:ascii="Times New Roman" w:hAnsi="Times New Roman" w:eastAsia="宋体" w:cs="Times New Roman"/>
                <w:color w:val="auto"/>
                <w:sz w:val="21"/>
                <w:szCs w:val="21"/>
                <w:highlight w:val="none"/>
                <w:lang w:val="en-US" w:eastAsia="zh-CN"/>
              </w:rPr>
              <w:t>GB8978-1996三级标准</w:t>
            </w:r>
          </w:p>
        </w:tc>
        <w:tc>
          <w:tcPr>
            <w:tcW w:w="1623" w:type="dxa"/>
            <w:vMerge w:val="restart"/>
            <w:vAlign w:val="center"/>
          </w:tcPr>
          <w:p>
            <w:pPr>
              <w:widowControl w:val="0"/>
              <w:spacing w:beforeLines="0" w:afterLine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处理后进入港桥新城污水处理厂</w:t>
            </w:r>
            <w:r>
              <w:rPr>
                <w:rFonts w:hint="eastAsia" w:ascii="Times New Roman" w:hAnsi="Times New Roman" w:cs="Times New Roman"/>
                <w:color w:val="auto"/>
                <w:sz w:val="21"/>
                <w:szCs w:val="21"/>
                <w:highlight w:val="none"/>
                <w:lang w:val="en-US" w:eastAsia="zh-CN"/>
              </w:rPr>
              <w:t>然</w:t>
            </w:r>
            <w:r>
              <w:rPr>
                <w:rFonts w:hint="default" w:ascii="Times New Roman" w:hAnsi="Times New Roman" w:eastAsia="宋体" w:cs="Times New Roman"/>
                <w:color w:val="auto"/>
                <w:sz w:val="21"/>
                <w:szCs w:val="21"/>
                <w:highlight w:val="none"/>
                <w:lang w:val="en-US" w:eastAsia="zh-CN"/>
              </w:rPr>
              <w:t>后排入大陆溪河。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5" w:type="dxa"/>
            <w:vMerge w:val="continue"/>
            <w:vAlign w:val="center"/>
          </w:tcPr>
          <w:p>
            <w:pPr>
              <w:widowControl w:val="0"/>
              <w:spacing w:beforeLines="0" w:afterLines="0"/>
              <w:jc w:val="center"/>
              <w:rPr>
                <w:rFonts w:hint="default" w:ascii="Times New Roman" w:hAnsi="Times New Roman" w:eastAsia="宋体" w:cs="Times New Roman"/>
                <w:color w:val="auto"/>
                <w:sz w:val="21"/>
                <w:szCs w:val="21"/>
                <w:highlight w:val="none"/>
                <w:lang w:val="en-US" w:eastAsia="zh-CN"/>
              </w:rPr>
            </w:pPr>
          </w:p>
        </w:tc>
        <w:tc>
          <w:tcPr>
            <w:tcW w:w="1154"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食堂</w:t>
            </w:r>
          </w:p>
          <w:p>
            <w:pPr>
              <w:widowControl w:val="0"/>
              <w:spacing w:beforeLines="0" w:afterLine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废水</w:t>
            </w:r>
          </w:p>
        </w:tc>
        <w:tc>
          <w:tcPr>
            <w:tcW w:w="1015" w:type="dxa"/>
            <w:vMerge w:val="continue"/>
            <w:vAlign w:val="center"/>
          </w:tcPr>
          <w:p>
            <w:pPr>
              <w:widowControl w:val="0"/>
              <w:spacing w:beforeLines="0" w:afterLines="0"/>
              <w:jc w:val="center"/>
              <w:rPr>
                <w:rFonts w:hint="default" w:ascii="Times New Roman" w:hAnsi="Times New Roman" w:eastAsia="宋体" w:cs="Times New Roman"/>
                <w:color w:val="auto"/>
                <w:sz w:val="21"/>
                <w:szCs w:val="21"/>
                <w:highlight w:val="none"/>
                <w:lang w:val="en-US" w:eastAsia="zh-CN"/>
              </w:rPr>
            </w:pPr>
          </w:p>
        </w:tc>
        <w:tc>
          <w:tcPr>
            <w:tcW w:w="831"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间断</w:t>
            </w:r>
          </w:p>
        </w:tc>
        <w:tc>
          <w:tcPr>
            <w:tcW w:w="969"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1.188</w:t>
            </w:r>
          </w:p>
        </w:tc>
        <w:tc>
          <w:tcPr>
            <w:tcW w:w="1085" w:type="dxa"/>
            <w:vAlign w:val="center"/>
          </w:tcPr>
          <w:p>
            <w:pPr>
              <w:widowControl w:val="0"/>
              <w:spacing w:beforeLines="0" w:afterLine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370.656</w:t>
            </w:r>
          </w:p>
        </w:tc>
        <w:tc>
          <w:tcPr>
            <w:tcW w:w="1384" w:type="dxa"/>
            <w:vMerge w:val="continue"/>
            <w:vAlign w:val="center"/>
          </w:tcPr>
          <w:p>
            <w:pPr>
              <w:widowControl w:val="0"/>
              <w:spacing w:beforeLines="0" w:afterLines="0"/>
              <w:jc w:val="center"/>
              <w:rPr>
                <w:rFonts w:hint="default" w:ascii="Times New Roman" w:hAnsi="Times New Roman" w:eastAsia="宋体" w:cs="Times New Roman"/>
                <w:color w:val="auto"/>
                <w:sz w:val="21"/>
                <w:szCs w:val="21"/>
                <w:highlight w:val="none"/>
                <w:lang w:val="en-US" w:eastAsia="zh-CN"/>
              </w:rPr>
            </w:pPr>
          </w:p>
        </w:tc>
        <w:tc>
          <w:tcPr>
            <w:tcW w:w="1623" w:type="dxa"/>
            <w:vMerge w:val="continue"/>
            <w:vAlign w:val="center"/>
          </w:tcPr>
          <w:p>
            <w:pPr>
              <w:widowControl w:val="0"/>
              <w:spacing w:beforeLines="0" w:afterLines="0"/>
              <w:jc w:val="center"/>
              <w:rPr>
                <w:rFonts w:hint="default" w:ascii="Times New Roman" w:hAnsi="Times New Roman"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5" w:type="dxa"/>
            <w:vMerge w:val="restart"/>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生产废水</w:t>
            </w:r>
          </w:p>
        </w:tc>
        <w:tc>
          <w:tcPr>
            <w:tcW w:w="1154" w:type="dxa"/>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地坪清</w:t>
            </w:r>
            <w:r>
              <w:rPr>
                <w:rFonts w:hint="default" w:ascii="Times New Roman" w:hAnsi="Times New Roman" w:eastAsia="宋体" w:cs="Times New Roman"/>
                <w:color w:val="auto"/>
                <w:sz w:val="21"/>
                <w:szCs w:val="21"/>
                <w:lang w:val="en-US" w:eastAsia="zh-CN"/>
              </w:rPr>
              <w:t>洗水</w:t>
            </w:r>
          </w:p>
        </w:tc>
        <w:tc>
          <w:tcPr>
            <w:tcW w:w="1015" w:type="dxa"/>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COD、SS和石油类</w:t>
            </w:r>
          </w:p>
        </w:tc>
        <w:tc>
          <w:tcPr>
            <w:tcW w:w="831" w:type="dxa"/>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间断</w:t>
            </w:r>
          </w:p>
        </w:tc>
        <w:tc>
          <w:tcPr>
            <w:tcW w:w="2054" w:type="dxa"/>
            <w:gridSpan w:val="2"/>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进入脱模剂回收池处理后回用不外排</w:t>
            </w:r>
          </w:p>
        </w:tc>
        <w:tc>
          <w:tcPr>
            <w:tcW w:w="3007" w:type="dxa"/>
            <w:gridSpan w:val="2"/>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脱模剂循环利用系统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5" w:type="dxa"/>
            <w:vMerge w:val="continue"/>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p>
        </w:tc>
        <w:tc>
          <w:tcPr>
            <w:tcW w:w="1154" w:type="dxa"/>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冷却水循环水</w:t>
            </w:r>
          </w:p>
        </w:tc>
        <w:tc>
          <w:tcPr>
            <w:tcW w:w="1015" w:type="dxa"/>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831" w:type="dxa"/>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连续</w:t>
            </w:r>
          </w:p>
        </w:tc>
        <w:tc>
          <w:tcPr>
            <w:tcW w:w="2054" w:type="dxa"/>
            <w:gridSpan w:val="2"/>
            <w:vAlign w:val="center"/>
          </w:tcPr>
          <w:p>
            <w:pPr>
              <w:widowControl w:val="0"/>
              <w:spacing w:beforeLines="0" w:afterLine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循环使用不外排，年回用水量</w:t>
            </w:r>
            <w:r>
              <w:rPr>
                <w:rFonts w:hint="default" w:ascii="Times New Roman" w:hAnsi="Times New Roman" w:cs="Times New Roman"/>
                <w:color w:val="auto"/>
                <w:sz w:val="21"/>
                <w:szCs w:val="21"/>
                <w:highlight w:val="none"/>
                <w:lang w:val="en-US" w:eastAsia="zh-CN"/>
              </w:rPr>
              <w:t>23</w:t>
            </w:r>
            <w:r>
              <w:rPr>
                <w:rFonts w:hint="eastAsia" w:ascii="Times New Roman" w:hAnsi="Times New Roman" w:cs="Times New Roman"/>
                <w:color w:val="auto"/>
                <w:sz w:val="21"/>
                <w:szCs w:val="21"/>
                <w:highlight w:val="none"/>
                <w:lang w:val="en-US" w:eastAsia="zh-CN"/>
              </w:rPr>
              <w:t>4</w:t>
            </w:r>
            <w:r>
              <w:rPr>
                <w:rFonts w:hint="default" w:ascii="Times New Roman" w:hAnsi="Times New Roman" w:cs="Times New Roman"/>
                <w:color w:val="auto"/>
                <w:sz w:val="21"/>
                <w:szCs w:val="21"/>
                <w:highlight w:val="none"/>
                <w:lang w:val="en-US" w:eastAsia="zh-CN"/>
              </w:rPr>
              <w:t>00</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/a。</w:t>
            </w:r>
          </w:p>
        </w:tc>
        <w:tc>
          <w:tcPr>
            <w:tcW w:w="3007" w:type="dxa"/>
            <w:gridSpan w:val="2"/>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冷却塔</w:t>
            </w:r>
          </w:p>
        </w:tc>
      </w:tr>
    </w:tbl>
    <w:p>
      <w:pPr>
        <w:spacing w:beforeLines="0" w:afterLines="0" w:line="240" w:lineRule="auto"/>
        <w:jc w:val="center"/>
        <w:rPr>
          <w:rFonts w:hint="default" w:ascii="Times New Roman" w:hAnsi="Times New Roman" w:eastAsia="仿宋" w:cs="Times New Roman"/>
          <w:color w:val="auto"/>
          <w:sz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default" w:ascii="Times New Roman" w:hAnsi="Times New Roman" w:cs="Times New Roman"/>
          <w:color w:val="auto"/>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4068055040" behindDoc="0" locked="0" layoutInCell="1" allowOverlap="1">
                <wp:simplePos x="0" y="0"/>
                <wp:positionH relativeFrom="column">
                  <wp:posOffset>77470</wp:posOffset>
                </wp:positionH>
                <wp:positionV relativeFrom="paragraph">
                  <wp:posOffset>172085</wp:posOffset>
                </wp:positionV>
                <wp:extent cx="1040765" cy="278130"/>
                <wp:effectExtent l="4445" t="4445" r="21590" b="22225"/>
                <wp:wrapNone/>
                <wp:docPr id="113" name="文本框 113"/>
                <wp:cNvGraphicFramePr/>
                <a:graphic xmlns:a="http://schemas.openxmlformats.org/drawingml/2006/main">
                  <a:graphicData uri="http://schemas.microsoft.com/office/word/2010/wordprocessingShape">
                    <wps:wsp>
                      <wps:cNvSpPr txBox="1"/>
                      <wps:spPr>
                        <a:xfrm>
                          <a:off x="1169035" y="3122930"/>
                          <a:ext cx="1040765" cy="2781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办公生活污水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13.55pt;height:21.9pt;width:81.95pt;z-index:-226912256;mso-width-relative:page;mso-height-relative:page;" fillcolor="#FFFFFF [3201]" filled="t" stroked="t" coordsize="21600,21600" o:gfxdata="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L1v/r9QAAAAIAQAADwAAAAAAAAABACAA&#10;AAAiAAAAZHJzL2Rvd25yZXYueG1sUEsBAhQAFAAAAAgAh07iQJisj1FKAgAAeQQAAA4AAAAAAAAA&#10;AQAgAAAAIwEAAGRycy9lMm9Eb2MueG1sUEsFBgAAAAAGAAYAWQEAAN8FA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办公生活污水</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3828770816" behindDoc="0" locked="0" layoutInCell="1" allowOverlap="1">
                <wp:simplePos x="0" y="0"/>
                <wp:positionH relativeFrom="column">
                  <wp:posOffset>2700020</wp:posOffset>
                </wp:positionH>
                <wp:positionV relativeFrom="paragraph">
                  <wp:posOffset>169545</wp:posOffset>
                </wp:positionV>
                <wp:extent cx="1040765" cy="278130"/>
                <wp:effectExtent l="4445" t="4445" r="21590" b="22225"/>
                <wp:wrapNone/>
                <wp:docPr id="114" name="文本框 114"/>
                <wp:cNvGraphicFramePr/>
                <a:graphic xmlns:a="http://schemas.openxmlformats.org/drawingml/2006/main">
                  <a:graphicData uri="http://schemas.microsoft.com/office/word/2010/wordprocessingShape">
                    <wps:wsp>
                      <wps:cNvSpPr txBox="1"/>
                      <wps:spPr>
                        <a:xfrm>
                          <a:off x="0" y="0"/>
                          <a:ext cx="1040765" cy="2781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生化池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2.6pt;margin-top:13.35pt;height:21.9pt;width:81.95pt;z-index:-466196480;mso-width-relative:page;mso-height-relative:page;" fillcolor="#FFFFFF [3201]" filled="t" stroked="t" coordsize="21600,21600" o:gfxdata="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VeNwy1wAAAAkBAAAPAAAAAAAAAAEAIAAAACIAAABk&#10;cnMvZG93bnJldi54bWxQSwECFAAUAAAACACHTuJA1p8YeUACAABtBAAADgAAAAAAAAABACAAAAAm&#10;AQAAZHJzL2Uyb0RvYy54bWxQSwUGAAAAAAYABgBZAQAA2AUAAAAA&#10;">
                <v:fill on="t" focussize="0,0"/>
                <v:stroke weight="0.5pt" color="#000000 [3204]" joinstyle="round"/>
                <v:imagedata o:title=""/>
                <o:lock v:ext="edit" aspectratio="f"/>
                <v:textbox>
                  <w:txbxContent>
                    <w:p>
                      <w:pPr>
                        <w:jc w:val="center"/>
                        <w:rPr>
                          <w:rFonts w:hint="eastAsia" w:eastAsia="宋体"/>
                          <w:lang w:eastAsia="zh-CN"/>
                        </w:rPr>
                      </w:pPr>
                      <w:r>
                        <w:rPr>
                          <w:rFonts w:hint="eastAsia"/>
                          <w:lang w:eastAsia="zh-CN"/>
                        </w:rPr>
                        <w:t>生化池</w:t>
                      </w:r>
                    </w:p>
                  </w:txbxContent>
                </v:textbox>
              </v:shape>
            </w:pict>
          </mc:Fallback>
        </mc:AlternateConten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3828772864" behindDoc="0" locked="0" layoutInCell="1" allowOverlap="1">
                <wp:simplePos x="0" y="0"/>
                <wp:positionH relativeFrom="column">
                  <wp:posOffset>3742055</wp:posOffset>
                </wp:positionH>
                <wp:positionV relativeFrom="paragraph">
                  <wp:posOffset>112395</wp:posOffset>
                </wp:positionV>
                <wp:extent cx="481330" cy="741680"/>
                <wp:effectExtent l="3810" t="2540" r="10160" b="17780"/>
                <wp:wrapNone/>
                <wp:docPr id="119" name="直接箭头连接符 119"/>
                <wp:cNvGraphicFramePr/>
                <a:graphic xmlns:a="http://schemas.openxmlformats.org/drawingml/2006/main">
                  <a:graphicData uri="http://schemas.microsoft.com/office/word/2010/wordprocessingShape">
                    <wps:wsp>
                      <wps:cNvCnPr/>
                      <wps:spPr>
                        <a:xfrm>
                          <a:off x="0" y="0"/>
                          <a:ext cx="481330" cy="74168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94.65pt;margin-top:8.85pt;height:58.4pt;width:37.9pt;z-index:-466194432;mso-width-relative:page;mso-height-relative:page;" filled="f" stroked="t" coordsize="21600,21600" o:gfxdata="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KcS3NcAAAAKAQAADwAAAAAAAAABACAAAAAiAAAAZHJzL2Rv&#10;d25yZXYueG1sUEsBAhQAFAAAAAgAh07iQKU1kngCAgAAxQMAAA4AAAAAAAAAAQAgAAAAJgEAAGRy&#10;cy9lMm9Eb2MueG1sUEsFBgAAAAAGAAYAWQEAAJoFAAAAAA==&#10;">
                <v:fill on="f" focussize="0,0"/>
                <v:stroke weight="0.5pt" color="#000000 [3213]" miterlimit="8" joinstyle="miter" endarrow="block"/>
                <v:imagedata o:title=""/>
                <o:lock v:ext="edit" aspectratio="f"/>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3110923264" behindDoc="0" locked="0" layoutInCell="1" allowOverlap="1">
                <wp:simplePos x="0" y="0"/>
                <wp:positionH relativeFrom="column">
                  <wp:posOffset>2289810</wp:posOffset>
                </wp:positionH>
                <wp:positionV relativeFrom="paragraph">
                  <wp:posOffset>130810</wp:posOffset>
                </wp:positionV>
                <wp:extent cx="1270" cy="720090"/>
                <wp:effectExtent l="38100" t="0" r="36830" b="3810"/>
                <wp:wrapNone/>
                <wp:docPr id="122" name="直接箭头连接符 122"/>
                <wp:cNvGraphicFramePr/>
                <a:graphic xmlns:a="http://schemas.openxmlformats.org/drawingml/2006/main">
                  <a:graphicData uri="http://schemas.microsoft.com/office/word/2010/wordprocessingShape">
                    <wps:wsp>
                      <wps:cNvCnPr/>
                      <wps:spPr>
                        <a:xfrm flipH="1" flipV="1">
                          <a:off x="0" y="0"/>
                          <a:ext cx="1270" cy="72009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180.3pt;margin-top:10.3pt;height:56.7pt;width:0.1pt;z-index:-1184044032;mso-width-relative:page;mso-height-relative:page;" filled="f" stroked="t" coordsize="21600,21600" o:gfxdata="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pdNebXAAAACgEAAA8AAAAAAAAAAQAgAAAA&#10;IgAAAGRycy9kb3ducmV2LnhtbFBLAQIUABQAAAAIAIdO4kA5fYvcDAIAANcDAAAOAAAAAAAAAAEA&#10;IAAAACYBAABkcnMvZTJvRG9jLnhtbFBLBQYAAAAABgAGAFkBAACkBQAAAAA=&#10;">
                <v:fill on="f" focussize="0,0"/>
                <v:stroke weight="0.5pt" color="#000000 [3213]" miterlimit="8" joinstyle="miter" endarrow="block"/>
                <v:imagedata o:title=""/>
                <o:lock v:ext="edit" aspectratio="f"/>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4068056064" behindDoc="0" locked="0" layoutInCell="1" allowOverlap="1">
                <wp:simplePos x="0" y="0"/>
                <wp:positionH relativeFrom="column">
                  <wp:posOffset>1118235</wp:posOffset>
                </wp:positionH>
                <wp:positionV relativeFrom="paragraph">
                  <wp:posOffset>110490</wp:posOffset>
                </wp:positionV>
                <wp:extent cx="1581785" cy="2540"/>
                <wp:effectExtent l="0" t="38100" r="18415" b="35560"/>
                <wp:wrapNone/>
                <wp:docPr id="118" name="直接箭头连接符 118"/>
                <wp:cNvGraphicFramePr/>
                <a:graphic xmlns:a="http://schemas.openxmlformats.org/drawingml/2006/main">
                  <a:graphicData uri="http://schemas.microsoft.com/office/word/2010/wordprocessingShape">
                    <wps:wsp>
                      <wps:cNvCnPr>
                        <a:stCxn id="113" idx="3"/>
                        <a:endCxn id="114" idx="1"/>
                      </wps:cNvCnPr>
                      <wps:spPr>
                        <a:xfrm flipV="1">
                          <a:off x="2268855" y="3204210"/>
                          <a:ext cx="1581785" cy="254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88.05pt;margin-top:8.7pt;height:0.2pt;width:124.55pt;z-index:-226911232;mso-width-relative:page;mso-height-relative:page;" filled="f" stroked="t" coordsize="21600,21600" o:gfxdata="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rApyZ1wAAAAkBAAAPAAAAAAAAAAEAIAAAACIAAABkcnMvZG93bnJldi54bWxQSwEC&#10;FAAUAAAACACHTuJAjFiIVy4CAAAeBAAADgAAAAAAAAABACAAAAAmAQAAZHJzL2Uyb0RvYy54bWxQ&#10;SwUGAAAAAAYABgBZAQAAxgUAAAAA&#10;">
                <v:fill on="f" focussize="0,0"/>
                <v:stroke weight="0.5pt" color="#000000 [3213]" miterlimit="8" joinstyle="miter" endarrow="block"/>
                <v:imagedata o:title=""/>
                <o:lock v:ext="edit" aspectratio="f"/>
              </v:shape>
            </w:pict>
          </mc:Fallback>
        </mc:AlternateConten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default" w:ascii="Times New Roman" w:hAnsi="Times New Roman" w:cs="Times New Roman"/>
          <w:color w:val="auto"/>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default" w:ascii="Times New Roman" w:hAnsi="Times New Roman" w:cs="Times New Roman"/>
          <w:color w:val="auto"/>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default" w:ascii="Times New Roman" w:hAnsi="Times New Roman" w:cs="Times New Roman"/>
          <w:color w:val="auto"/>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3589487616" behindDoc="0" locked="0" layoutInCell="1" allowOverlap="1">
                <wp:simplePos x="0" y="0"/>
                <wp:positionH relativeFrom="column">
                  <wp:posOffset>5045075</wp:posOffset>
                </wp:positionH>
                <wp:positionV relativeFrom="paragraph">
                  <wp:posOffset>45720</wp:posOffset>
                </wp:positionV>
                <wp:extent cx="799465" cy="27813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799465"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val="en-US" w:eastAsia="zh-CN"/>
                              </w:rPr>
                            </w:pPr>
                            <w:r>
                              <w:rPr>
                                <w:rFonts w:hint="eastAsia"/>
                                <w:lang w:val="en-US" w:eastAsia="zh-CN"/>
                              </w:rPr>
                              <w:t>大陆溪河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7.25pt;margin-top:3.6pt;height:21.9pt;width:62.95pt;z-index:-705479680;mso-width-relative:page;mso-height-relative:page;" filled="f" stroked="f" coordsize="21600,21600" o:gfxdata="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BD&#10;F5HaAAAACAEAAA8AAAAAAAAAAQAgAAAAIgAAAGRycy9kb3ducmV2LnhtbFBLAQIUABQAAAAIAIdO&#10;4kBCQgNMIQIAABsEAAAOAAAAAAAAAAEAIAAAACkBAABkcnMvZTJvRG9jLnhtbFBLBQYAAAAABgAG&#10;AFkBAAC8BQAAAAA=&#10;">
                <v:fill on="f" focussize="0,0"/>
                <v:stroke on="f" weight="0.5pt"/>
                <v:imagedata o:title=""/>
                <o:lock v:ext="edit" aspectratio="f"/>
                <v:textbox>
                  <w:txbxContent>
                    <w:p>
                      <w:pPr>
                        <w:jc w:val="center"/>
                        <w:rPr>
                          <w:rFonts w:hint="eastAsia" w:eastAsia="宋体"/>
                          <w:lang w:val="en-US" w:eastAsia="zh-CN"/>
                        </w:rPr>
                      </w:pPr>
                      <w:r>
                        <w:rPr>
                          <w:rFonts w:hint="eastAsia"/>
                          <w:lang w:val="en-US" w:eastAsia="zh-CN"/>
                        </w:rPr>
                        <w:t>大陆溪河</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632356864" behindDoc="0" locked="0" layoutInCell="1" allowOverlap="1">
                <wp:simplePos x="0" y="0"/>
                <wp:positionH relativeFrom="column">
                  <wp:posOffset>4422775</wp:posOffset>
                </wp:positionH>
                <wp:positionV relativeFrom="paragraph">
                  <wp:posOffset>195580</wp:posOffset>
                </wp:positionV>
                <wp:extent cx="716915" cy="1905"/>
                <wp:effectExtent l="0" t="38100" r="6985" b="36195"/>
                <wp:wrapNone/>
                <wp:docPr id="124" name="直接箭头连接符 124"/>
                <wp:cNvGraphicFramePr/>
                <a:graphic xmlns:a="http://schemas.openxmlformats.org/drawingml/2006/main">
                  <a:graphicData uri="http://schemas.microsoft.com/office/word/2010/wordprocessingShape">
                    <wps:wsp>
                      <wps:cNvCnPr>
                        <a:stCxn id="117" idx="3"/>
                      </wps:cNvCnPr>
                      <wps:spPr>
                        <a:xfrm flipV="1">
                          <a:off x="0" y="0"/>
                          <a:ext cx="716915" cy="1905"/>
                        </a:xfrm>
                        <a:prstGeom prst="straightConnector1">
                          <a:avLst/>
                        </a:prstGeom>
                        <a:ln>
                          <a:solidFill>
                            <a:schemeClr val="tx1"/>
                          </a:solidFill>
                          <a:prstDash val="dashDot"/>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48.25pt;margin-top:15.4pt;height:0.15pt;width:56.45pt;z-index:-1662610432;mso-width-relative:page;mso-height-relative:page;" filled="f" stroked="t" coordsize="21600,21600" o:gfxdata="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xb1m3YAAAA&#10;CQEAAA8AAAAAAAAAAQAgAAAAIgAAAGRycy9kb3ducmV2LnhtbFBLAQIUABQAAAAIAIdO4kAOKUWl&#10;HQIAAPcDAAAOAAAAAAAAAAEAIAAAACcBAABkcnMvZTJvRG9jLnhtbFBLBQYAAAAABgAGAFkBAAC2&#10;BQAAAAA=&#10;">
                <v:fill on="f" focussize="0,0"/>
                <v:stroke weight="0.5pt" color="#000000 [3213]" miterlimit="8" joinstyle="miter" dashstyle="dashDot" endarrow="block"/>
                <v:imagedata o:title=""/>
                <o:lock v:ext="edit" aspectratio="f"/>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3589489664" behindDoc="0" locked="0" layoutInCell="1" allowOverlap="1">
                <wp:simplePos x="0" y="0"/>
                <wp:positionH relativeFrom="column">
                  <wp:posOffset>1104265</wp:posOffset>
                </wp:positionH>
                <wp:positionV relativeFrom="paragraph">
                  <wp:posOffset>202565</wp:posOffset>
                </wp:positionV>
                <wp:extent cx="694690" cy="2540"/>
                <wp:effectExtent l="0" t="38100" r="10160" b="35560"/>
                <wp:wrapNone/>
                <wp:docPr id="120" name="直接箭头连接符 120"/>
                <wp:cNvGraphicFramePr/>
                <a:graphic xmlns:a="http://schemas.openxmlformats.org/drawingml/2006/main">
                  <a:graphicData uri="http://schemas.microsoft.com/office/word/2010/wordprocessingShape">
                    <wps:wsp>
                      <wps:cNvCnPr>
                        <a:stCxn id="115" idx="3"/>
                      </wps:cNvCnPr>
                      <wps:spPr>
                        <a:xfrm flipV="1">
                          <a:off x="0" y="0"/>
                          <a:ext cx="694690" cy="254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86.95pt;margin-top:15.95pt;height:0.2pt;width:54.7pt;z-index:-705477632;mso-width-relative:page;mso-height-relative:page;" filled="f" stroked="t" coordsize="21600,21600" o:gfxdata="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3mMsV2AAAAAkBAAAP&#10;AAAAAAAAAAEAIAAAACIAAABkcnMvZG93bnJldi54bWxQSwECFAAUAAAACACHTuJA7MdGXxgCAAD1&#10;AwAADgAAAAAAAAABACAAAAAnAQAAZHJzL2Uyb0RvYy54bWxQSwUGAAAAAAYABgBZAQAAsQUAAAAA&#10;">
                <v:fill on="f" focussize="0,0"/>
                <v:stroke weight="0.5pt" color="#000000 [3213]" miterlimit="8" joinstyle="miter" endarrow="block"/>
                <v:imagedata o:title=""/>
                <o:lock v:ext="edit" aspectratio="f"/>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3589486592" behindDoc="0" locked="0" layoutInCell="1" allowOverlap="1">
                <wp:simplePos x="0" y="0"/>
                <wp:positionH relativeFrom="column">
                  <wp:posOffset>3382010</wp:posOffset>
                </wp:positionH>
                <wp:positionV relativeFrom="paragraph">
                  <wp:posOffset>58420</wp:posOffset>
                </wp:positionV>
                <wp:extent cx="1040765" cy="278130"/>
                <wp:effectExtent l="4445" t="4445" r="21590" b="22225"/>
                <wp:wrapNone/>
                <wp:docPr id="117" name="文本框 117"/>
                <wp:cNvGraphicFramePr/>
                <a:graphic xmlns:a="http://schemas.openxmlformats.org/drawingml/2006/main">
                  <a:graphicData uri="http://schemas.microsoft.com/office/word/2010/wordprocessingShape">
                    <wps:wsp>
                      <wps:cNvSpPr txBox="1"/>
                      <wps:spPr>
                        <a:xfrm>
                          <a:off x="0" y="0"/>
                          <a:ext cx="1040765" cy="2781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污水处理厂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6.3pt;margin-top:4.6pt;height:21.9pt;width:81.95pt;z-index:-705480704;mso-width-relative:page;mso-height-relative:page;" fillcolor="#FFFFFF [3201]" filled="t" stroked="t" coordsize="21600,21600" o:gfxdata="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Xos9P1AAAAAgBAAAPAAAAAAAAAAEAIAAAACIAAABkcnMv&#10;ZG93bnJldi54bWxQSwECFAAUAAAACACHTuJAVSHYoEACAABtBAAADgAAAAAAAAABACAAAAAjAQAA&#10;ZHJzL2Uyb0RvYy54bWxQSwUGAAAAAAYABgBZAQAA1QUAAAAA&#10;">
                <v:fill on="t" focussize="0,0"/>
                <v:stroke weight="0.5pt" color="#000000 [3204]" joinstyle="round"/>
                <v:imagedata o:title=""/>
                <o:lock v:ext="edit" aspectratio="f"/>
                <v:textbox>
                  <w:txbxContent>
                    <w:p>
                      <w:pPr>
                        <w:jc w:val="center"/>
                        <w:rPr>
                          <w:rFonts w:hint="eastAsia" w:eastAsia="宋体"/>
                          <w:lang w:eastAsia="zh-CN"/>
                        </w:rPr>
                      </w:pPr>
                      <w:r>
                        <w:rPr>
                          <w:rFonts w:hint="eastAsia"/>
                          <w:lang w:eastAsia="zh-CN"/>
                        </w:rPr>
                        <w:t>污水处理厂</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3589486592" behindDoc="0" locked="0" layoutInCell="1" allowOverlap="1">
                <wp:simplePos x="0" y="0"/>
                <wp:positionH relativeFrom="column">
                  <wp:posOffset>1778000</wp:posOffset>
                </wp:positionH>
                <wp:positionV relativeFrom="paragraph">
                  <wp:posOffset>58420</wp:posOffset>
                </wp:positionV>
                <wp:extent cx="1040765" cy="278130"/>
                <wp:effectExtent l="4445" t="4445" r="21590" b="22225"/>
                <wp:wrapNone/>
                <wp:docPr id="116" name="文本框 116"/>
                <wp:cNvGraphicFramePr/>
                <a:graphic xmlns:a="http://schemas.openxmlformats.org/drawingml/2006/main">
                  <a:graphicData uri="http://schemas.microsoft.com/office/word/2010/wordprocessingShape">
                    <wps:wsp>
                      <wps:cNvSpPr txBox="1"/>
                      <wps:spPr>
                        <a:xfrm>
                          <a:off x="0" y="0"/>
                          <a:ext cx="1040765" cy="2781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隔油池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0pt;margin-top:4.6pt;height:21.9pt;width:81.95pt;z-index:-705480704;mso-width-relative:page;mso-height-relative:page;" fillcolor="#FFFFFF [3201]" filled="t" stroked="t" coordsize="21600,21600" o:gfxdata="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&#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MFc5PWAAAACAEAAA8AAAAAAAAAAQAgAAAAIgAAAGRy&#10;cy9kb3ducmV2LnhtbFBLAQIUABQAAAAIAIdO4kDUtGfoQAIAAG0EAAAOAAAAAAAAAAEAIAAAACUB&#10;AABkcnMvZTJvRG9jLnhtbFBLBQYAAAAABgAGAFkBAADXBQAAAAA=&#10;">
                <v:fill on="t" focussize="0,0"/>
                <v:stroke weight="0.5pt" color="#000000 [3204]" joinstyle="round"/>
                <v:imagedata o:title=""/>
                <o:lock v:ext="edit" aspectratio="f"/>
                <v:textbox>
                  <w:txbxContent>
                    <w:p>
                      <w:pPr>
                        <w:jc w:val="center"/>
                        <w:rPr>
                          <w:rFonts w:hint="eastAsia" w:eastAsia="宋体"/>
                          <w:lang w:eastAsia="zh-CN"/>
                        </w:rPr>
                      </w:pPr>
                      <w:r>
                        <w:rPr>
                          <w:rFonts w:hint="eastAsia"/>
                          <w:lang w:eastAsia="zh-CN"/>
                        </w:rPr>
                        <w:t>隔油池</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3828770816" behindDoc="0" locked="0" layoutInCell="1" allowOverlap="1">
                <wp:simplePos x="0" y="0"/>
                <wp:positionH relativeFrom="column">
                  <wp:posOffset>63500</wp:posOffset>
                </wp:positionH>
                <wp:positionV relativeFrom="paragraph">
                  <wp:posOffset>66040</wp:posOffset>
                </wp:positionV>
                <wp:extent cx="1040765" cy="278130"/>
                <wp:effectExtent l="4445" t="4445" r="21590" b="22225"/>
                <wp:wrapNone/>
                <wp:docPr id="115" name="文本框 115"/>
                <wp:cNvGraphicFramePr/>
                <a:graphic xmlns:a="http://schemas.openxmlformats.org/drawingml/2006/main">
                  <a:graphicData uri="http://schemas.microsoft.com/office/word/2010/wordprocessingShape">
                    <wps:wsp>
                      <wps:cNvSpPr txBox="1"/>
                      <wps:spPr>
                        <a:xfrm>
                          <a:off x="0" y="0"/>
                          <a:ext cx="1040765" cy="2781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员工食堂污水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pt;margin-top:5.2pt;height:21.9pt;width:81.95pt;z-index:-466196480;mso-width-relative:page;mso-height-relative:page;" fillcolor="#FFFFFF [3201]" filled="t" stroked="t" coordsize="21600,21600" o:gfxdata="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M2NnbVAAAACAEAAA8AAAAAAAAAAQAgAAAAIgAAAGRy&#10;cy9kb3ducmV2LnhtbFBLAQIUABQAAAAIAIdO4kBXCqcxQQIAAG0EAAAOAAAAAAAAAAEAIAAAACQB&#10;AABkcnMvZTJvRG9jLnhtbFBLBQYAAAAABgAGAFkBAADXBQ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员工食堂污水</w:t>
                      </w:r>
                    </w:p>
                  </w:txbxContent>
                </v:textbox>
              </v:shape>
            </w:pict>
          </mc:Fallback>
        </mc:AlternateConten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default" w:ascii="Times New Roman" w:hAnsi="Times New Roman" w:cs="Times New Roman"/>
          <w:color w:val="auto"/>
        </w:rPr>
      </w:pPr>
    </w:p>
    <w:p>
      <w:pPr>
        <w:pStyle w:val="29"/>
        <w:ind w:firstLine="0" w:firstLineChars="0"/>
        <w:jc w:val="center"/>
        <w:rPr>
          <w:rFonts w:hint="default" w:ascii="Times New Roman" w:hAnsi="Times New Roman" w:cs="Times New Roman"/>
          <w:b w:val="0"/>
          <w:bCs w:val="0"/>
          <w:color w:val="auto"/>
          <w:kern w:val="0"/>
          <w:szCs w:val="22"/>
          <w:lang w:val="en-US" w:eastAsia="zh-CN"/>
        </w:rPr>
      </w:pPr>
    </w:p>
    <w:p>
      <w:pPr>
        <w:pStyle w:val="29"/>
        <w:ind w:firstLine="0" w:firstLineChars="0"/>
        <w:jc w:val="center"/>
        <w:rPr>
          <w:rFonts w:hint="default" w:ascii="Times New Roman" w:hAnsi="Times New Roman" w:cs="Times New Roman"/>
          <w:b w:val="0"/>
          <w:bCs w:val="0"/>
          <w:color w:val="auto"/>
          <w:kern w:val="0"/>
          <w:szCs w:val="22"/>
          <w:lang w:val="en-US" w:eastAsia="zh-CN"/>
        </w:rPr>
      </w:pPr>
      <w:r>
        <w:rPr>
          <w:rFonts w:hint="default" w:ascii="Times New Roman" w:hAnsi="Times New Roman" w:cs="Times New Roman"/>
          <w:b w:val="0"/>
          <w:bCs w:val="0"/>
          <w:color w:val="auto"/>
          <w:kern w:val="0"/>
          <w:szCs w:val="22"/>
          <w:lang w:val="en-US" w:eastAsia="zh-CN"/>
        </w:rPr>
        <w:t>图4-1     运营期污水处理流程图</w:t>
      </w:r>
    </w:p>
    <w:p>
      <w:pPr>
        <w:pStyle w:val="4"/>
        <w:rPr>
          <w:rFonts w:hint="default" w:ascii="Times New Roman" w:hAnsi="Times New Roman" w:cs="Times New Roman"/>
          <w:color w:val="auto"/>
        </w:rPr>
      </w:pPr>
      <w:bookmarkStart w:id="122" w:name="_Toc4801"/>
      <w:bookmarkStart w:id="123" w:name="_Toc30957"/>
      <w:bookmarkStart w:id="124" w:name="_Toc22828"/>
      <w:bookmarkStart w:id="125" w:name="_Toc4518"/>
      <w:r>
        <w:rPr>
          <w:rFonts w:hint="default" w:ascii="Times New Roman" w:hAnsi="Times New Roman" w:cs="Times New Roman"/>
          <w:color w:val="auto"/>
        </w:rPr>
        <w:t>4.1.2废气</w:t>
      </w:r>
      <w:bookmarkEnd w:id="122"/>
      <w:bookmarkEnd w:id="123"/>
      <w:bookmarkEnd w:id="124"/>
      <w:bookmarkEnd w:id="125"/>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运营期废气主要包括脱模剂涂抹过程产生的含非甲烷总烃的有机废气、去渣切边产生的含尘废气、抛丸机产生的含尘废气、铝水挥发废气、机修废气以及保温炉供热天然气燃烧废气等。废气排放详见表4-2。运营期废气处理工艺流程图见图4-2</w:t>
      </w:r>
      <w:r>
        <w:rPr>
          <w:rFonts w:hint="default" w:ascii="Times New Roman" w:hAnsi="Times New Roman" w:cs="Times New Roman"/>
          <w:color w:val="auto"/>
          <w:sz w:val="24"/>
          <w:szCs w:val="24"/>
          <w:lang w:val="en-US" w:eastAsia="zh-CN"/>
        </w:rPr>
        <w:t>，废气治理设施图片见附图</w:t>
      </w:r>
      <w:r>
        <w:rPr>
          <w:rFonts w:hint="eastAsia"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（1）无组织排放</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脱模剂涂抹过程产生非甲烷总烃，经车间微负压通风系统外排；铝水挥发产生少量氟化物和颗粒物，通过车间排风系统排入外环境；切边过程中产生少量颗粒物，为通过车间排风系统排入外环境；天然气燃烧废气主要污染物为SO</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lang w:val="en-US" w:eastAsia="zh-CN"/>
        </w:rPr>
        <w:t>、NO</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lang w:val="en-US" w:eastAsia="zh-CN"/>
        </w:rPr>
        <w:t>和颗粒物，由保温炉自带排气筒排放，通过车间排风系统排入外环境；扩建项目涉及机械和钢制模具维修，机修废气含少量颗粒物，由于产生量很少，通过车间排风系统排入外环境。</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w:t>
      </w:r>
      <w:r>
        <w:rPr>
          <w:rFonts w:hint="eastAsia" w:ascii="Times New Roman" w:hAnsi="Times New Roman" w:cs="Times New Roman"/>
          <w:color w:val="auto"/>
          <w:sz w:val="24"/>
          <w:szCs w:val="24"/>
          <w:lang w:val="en-US" w:eastAsia="zh-CN"/>
        </w:rPr>
        <w:t>有</w:t>
      </w:r>
      <w:r>
        <w:rPr>
          <w:rFonts w:hint="default" w:ascii="Times New Roman" w:hAnsi="Times New Roman" w:eastAsia="宋体" w:cs="Times New Roman"/>
          <w:color w:val="auto"/>
          <w:sz w:val="24"/>
          <w:szCs w:val="24"/>
          <w:lang w:val="en-US" w:eastAsia="zh-CN"/>
        </w:rPr>
        <w:t>组织排放</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抛丸</w:t>
      </w:r>
      <w:r>
        <w:rPr>
          <w:rFonts w:hint="default" w:ascii="Times New Roman" w:hAnsi="Times New Roman" w:eastAsia="宋体" w:cs="Times New Roman"/>
          <w:color w:val="auto"/>
          <w:sz w:val="24"/>
          <w:szCs w:val="24"/>
          <w:highlight w:val="none"/>
          <w:lang w:val="en-US" w:eastAsia="zh-CN"/>
        </w:rPr>
        <w:t>工序产生的颗粒物经抛丸机自带除尘装置（沉降室预分离器+A40/6滤筒式除尘器）除尘后经</w:t>
      </w:r>
      <w:r>
        <w:rPr>
          <w:rFonts w:hint="default" w:ascii="Times New Roman" w:hAnsi="Times New Roman" w:cs="Times New Roman"/>
          <w:color w:val="auto"/>
          <w:sz w:val="24"/>
          <w:szCs w:val="24"/>
          <w:highlight w:val="none"/>
          <w:lang w:val="en-US" w:eastAsia="zh-CN"/>
        </w:rPr>
        <w:t>16.6</w:t>
      </w:r>
      <w:r>
        <w:rPr>
          <w:rFonts w:hint="default" w:ascii="Times New Roman" w:hAnsi="Times New Roman" w:eastAsia="宋体" w:cs="Times New Roman"/>
          <w:color w:val="auto"/>
          <w:sz w:val="24"/>
          <w:szCs w:val="24"/>
          <w:highlight w:val="none"/>
          <w:lang w:val="en-US" w:eastAsia="zh-CN"/>
        </w:rPr>
        <w:t>m高排气筒（风量6500m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/h，</w:t>
      </w:r>
      <w:r>
        <w:rPr>
          <w:rFonts w:hint="default" w:ascii="Times New Roman" w:hAnsi="Times New Roman" w:eastAsia="宋体" w:cs="Times New Roman"/>
          <w:color w:val="auto"/>
          <w:sz w:val="24"/>
          <w:szCs w:val="24"/>
          <w:lang w:val="en-US" w:eastAsia="zh-CN"/>
        </w:rPr>
        <w:t>内</w:t>
      </w:r>
      <w:r>
        <w:rPr>
          <w:rFonts w:hint="default" w:ascii="Times New Roman" w:hAnsi="Times New Roman" w:eastAsia="宋体" w:cs="Times New Roman"/>
          <w:color w:val="auto"/>
          <w:sz w:val="24"/>
          <w:szCs w:val="24"/>
          <w:highlight w:val="none"/>
          <w:lang w:val="en-US" w:eastAsia="zh-CN"/>
        </w:rPr>
        <w:t>径</w:t>
      </w:r>
      <w:r>
        <w:rPr>
          <w:rFonts w:hint="default" w:ascii="Times New Roman" w:hAnsi="Times New Roman" w:cs="Times New Roman"/>
          <w:color w:val="auto"/>
          <w:sz w:val="24"/>
          <w:szCs w:val="24"/>
          <w:highlight w:val="none"/>
          <w:lang w:val="en-US" w:eastAsia="zh-CN"/>
        </w:rPr>
        <w:t>0.80</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lang w:val="en-US" w:eastAsia="zh-CN"/>
        </w:rPr>
        <w:t>高空排放。</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lang w:val="en-US" w:eastAsia="zh-CN"/>
        </w:rPr>
        <w:t>食堂油烟静电油烟净化器</w:t>
      </w:r>
      <w:r>
        <w:rPr>
          <w:rFonts w:hint="default" w:ascii="Times New Roman" w:hAnsi="Times New Roman" w:eastAsia="宋体" w:cs="Times New Roman"/>
          <w:color w:val="auto"/>
          <w:sz w:val="24"/>
          <w:szCs w:val="24"/>
          <w:highlight w:val="none"/>
          <w:lang w:val="en-US" w:eastAsia="zh-CN"/>
        </w:rPr>
        <w:t>处理后通过1</w:t>
      </w:r>
      <w:r>
        <w:rPr>
          <w:rFonts w:hint="default" w:ascii="Times New Roman" w:hAnsi="Times New Roman"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m高排气筒（风量24000m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/h</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长宽0.</w:t>
      </w:r>
      <w:r>
        <w:rPr>
          <w:rFonts w:hint="default" w:ascii="Times New Roman" w:hAnsi="Times New Roman"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5×0.</w:t>
      </w:r>
      <w:r>
        <w:rPr>
          <w:rFonts w:hint="default" w:ascii="Times New Roman" w:hAnsi="Times New Roman"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5m）高空排放。</w:t>
      </w:r>
    </w:p>
    <w:p>
      <w:pPr>
        <w:pStyle w:val="29"/>
        <w:ind w:firstLine="0" w:firstLineChars="0"/>
        <w:jc w:val="center"/>
        <w:rPr>
          <w:rFonts w:hint="default" w:ascii="Times New Roman" w:hAnsi="Times New Roman" w:cs="Times New Roman"/>
          <w:b w:val="0"/>
          <w:bCs w:val="0"/>
          <w:color w:val="auto"/>
          <w:kern w:val="0"/>
          <w:szCs w:val="22"/>
          <w:lang w:val="en-US" w:eastAsia="zh-CN"/>
        </w:rPr>
      </w:pPr>
      <w:r>
        <w:rPr>
          <w:rFonts w:hint="default" w:ascii="Times New Roman" w:hAnsi="Times New Roman" w:cs="Times New Roman"/>
          <w:b w:val="0"/>
          <w:bCs w:val="0"/>
          <w:color w:val="auto"/>
          <w:kern w:val="0"/>
          <w:szCs w:val="22"/>
          <w:lang w:val="en-US" w:eastAsia="zh-CN"/>
        </w:rPr>
        <w:t>表4-2     扩建项目废气排放情况</w:t>
      </w:r>
    </w:p>
    <w:tbl>
      <w:tblPr>
        <w:tblStyle w:val="19"/>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1904"/>
        <w:gridCol w:w="1223"/>
        <w:gridCol w:w="1927"/>
        <w:gridCol w:w="161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1337"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排放源</w:t>
            </w:r>
          </w:p>
        </w:tc>
        <w:tc>
          <w:tcPr>
            <w:tcW w:w="1904"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污染物种类</w:t>
            </w:r>
          </w:p>
        </w:tc>
        <w:tc>
          <w:tcPr>
            <w:tcW w:w="1223"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排放形式</w:t>
            </w:r>
          </w:p>
        </w:tc>
        <w:tc>
          <w:tcPr>
            <w:tcW w:w="1927"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治理设施</w:t>
            </w:r>
          </w:p>
        </w:tc>
        <w:tc>
          <w:tcPr>
            <w:tcW w:w="1615"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排气筒高度/内径尺寸</w:t>
            </w:r>
          </w:p>
        </w:tc>
        <w:tc>
          <w:tcPr>
            <w:tcW w:w="850"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7"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抛丸工序</w:t>
            </w:r>
          </w:p>
        </w:tc>
        <w:tc>
          <w:tcPr>
            <w:tcW w:w="1904"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1223"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有组织</w:t>
            </w:r>
          </w:p>
        </w:tc>
        <w:tc>
          <w:tcPr>
            <w:tcW w:w="1927"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滤筒式除尘器</w:t>
            </w:r>
          </w:p>
        </w:tc>
        <w:tc>
          <w:tcPr>
            <w:tcW w:w="1615"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cs="Times New Roman"/>
                <w:color w:val="auto"/>
                <w:sz w:val="21"/>
                <w:szCs w:val="21"/>
                <w:highlight w:val="none"/>
                <w:lang w:val="en-US" w:eastAsia="zh-CN"/>
              </w:rPr>
              <w:t>6.6</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cs="Times New Roman"/>
                <w:color w:val="auto"/>
                <w:sz w:val="21"/>
                <w:szCs w:val="21"/>
                <w:highlight w:val="none"/>
                <w:lang w:val="en-US" w:eastAsia="zh-CN"/>
              </w:rPr>
              <w:t>0.80</w:t>
            </w:r>
            <w:r>
              <w:rPr>
                <w:rFonts w:hint="default" w:ascii="Times New Roman" w:hAnsi="Times New Roman" w:eastAsia="宋体" w:cs="Times New Roman"/>
                <w:color w:val="auto"/>
                <w:sz w:val="21"/>
                <w:szCs w:val="21"/>
                <w:highlight w:val="none"/>
                <w:lang w:val="en-US" w:eastAsia="zh-CN"/>
              </w:rPr>
              <w:t>m</w:t>
            </w:r>
          </w:p>
        </w:tc>
        <w:tc>
          <w:tcPr>
            <w:tcW w:w="850" w:type="dxa"/>
            <w:vMerge w:val="restart"/>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7"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涂脱膜剂</w:t>
            </w:r>
          </w:p>
        </w:tc>
        <w:tc>
          <w:tcPr>
            <w:tcW w:w="1904"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非甲烷总烃</w:t>
            </w:r>
          </w:p>
        </w:tc>
        <w:tc>
          <w:tcPr>
            <w:tcW w:w="1223"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无组织</w:t>
            </w:r>
          </w:p>
        </w:tc>
        <w:tc>
          <w:tcPr>
            <w:tcW w:w="1927" w:type="dxa"/>
            <w:vMerge w:val="restart"/>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通过车间排风系统排入外环境</w:t>
            </w:r>
          </w:p>
        </w:tc>
        <w:tc>
          <w:tcPr>
            <w:tcW w:w="1615" w:type="dxa"/>
            <w:vMerge w:val="restart"/>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850"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7"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铝水</w:t>
            </w:r>
          </w:p>
        </w:tc>
        <w:tc>
          <w:tcPr>
            <w:tcW w:w="1904"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氟化物和颗粒物</w:t>
            </w:r>
          </w:p>
        </w:tc>
        <w:tc>
          <w:tcPr>
            <w:tcW w:w="1223"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无组织</w:t>
            </w:r>
          </w:p>
        </w:tc>
        <w:tc>
          <w:tcPr>
            <w:tcW w:w="1927"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p>
        </w:tc>
        <w:tc>
          <w:tcPr>
            <w:tcW w:w="1615"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p>
        </w:tc>
        <w:tc>
          <w:tcPr>
            <w:tcW w:w="850"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7"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去渣切边</w:t>
            </w:r>
          </w:p>
        </w:tc>
        <w:tc>
          <w:tcPr>
            <w:tcW w:w="1904"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1223"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无组织</w:t>
            </w:r>
          </w:p>
        </w:tc>
        <w:tc>
          <w:tcPr>
            <w:tcW w:w="1927"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p>
        </w:tc>
        <w:tc>
          <w:tcPr>
            <w:tcW w:w="1615"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p>
        </w:tc>
        <w:tc>
          <w:tcPr>
            <w:tcW w:w="850"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7"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天然气燃烧废气</w:t>
            </w:r>
          </w:p>
        </w:tc>
        <w:tc>
          <w:tcPr>
            <w:tcW w:w="1904"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SO</w:t>
            </w:r>
            <w:r>
              <w:rPr>
                <w:rFonts w:hint="default" w:ascii="Times New Roman" w:hAnsi="Times New Roman" w:eastAsia="宋体" w:cs="Times New Roman"/>
                <w:color w:val="auto"/>
                <w:sz w:val="21"/>
                <w:szCs w:val="21"/>
                <w:vertAlign w:val="subscript"/>
                <w:lang w:val="en-US" w:eastAsia="zh-CN"/>
              </w:rPr>
              <w:t>2</w:t>
            </w:r>
            <w:r>
              <w:rPr>
                <w:rFonts w:hint="default" w:ascii="Times New Roman" w:hAnsi="Times New Roman" w:eastAsia="宋体" w:cs="Times New Roman"/>
                <w:color w:val="auto"/>
                <w:sz w:val="21"/>
                <w:szCs w:val="21"/>
                <w:lang w:val="en-US" w:eastAsia="zh-CN"/>
              </w:rPr>
              <w:t>、NO</w:t>
            </w:r>
            <w:r>
              <w:rPr>
                <w:rFonts w:hint="default" w:ascii="Times New Roman" w:hAnsi="Times New Roman" w:eastAsia="宋体" w:cs="Times New Roman"/>
                <w:color w:val="auto"/>
                <w:sz w:val="21"/>
                <w:szCs w:val="21"/>
                <w:vertAlign w:val="subscript"/>
                <w:lang w:val="en-US" w:eastAsia="zh-CN"/>
              </w:rPr>
              <w:t>2</w:t>
            </w:r>
            <w:r>
              <w:rPr>
                <w:rFonts w:hint="default" w:ascii="Times New Roman" w:hAnsi="Times New Roman" w:eastAsia="宋体" w:cs="Times New Roman"/>
                <w:color w:val="auto"/>
                <w:sz w:val="21"/>
                <w:szCs w:val="21"/>
                <w:lang w:val="en-US" w:eastAsia="zh-CN"/>
              </w:rPr>
              <w:t>和颗粒物</w:t>
            </w:r>
          </w:p>
        </w:tc>
        <w:tc>
          <w:tcPr>
            <w:tcW w:w="1223"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无组织</w:t>
            </w:r>
          </w:p>
        </w:tc>
        <w:tc>
          <w:tcPr>
            <w:tcW w:w="1927"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p>
        </w:tc>
        <w:tc>
          <w:tcPr>
            <w:tcW w:w="1615"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p>
        </w:tc>
        <w:tc>
          <w:tcPr>
            <w:tcW w:w="850"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7"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机修废气</w:t>
            </w:r>
          </w:p>
        </w:tc>
        <w:tc>
          <w:tcPr>
            <w:tcW w:w="1904"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1223"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无组织</w:t>
            </w:r>
          </w:p>
        </w:tc>
        <w:tc>
          <w:tcPr>
            <w:tcW w:w="1927"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p>
        </w:tc>
        <w:tc>
          <w:tcPr>
            <w:tcW w:w="1615"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p>
        </w:tc>
        <w:tc>
          <w:tcPr>
            <w:tcW w:w="850"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7"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食堂油烟</w:t>
            </w:r>
          </w:p>
        </w:tc>
        <w:tc>
          <w:tcPr>
            <w:tcW w:w="1904"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油烟</w:t>
            </w:r>
          </w:p>
        </w:tc>
        <w:tc>
          <w:tcPr>
            <w:tcW w:w="1223"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有组织</w:t>
            </w:r>
          </w:p>
        </w:tc>
        <w:tc>
          <w:tcPr>
            <w:tcW w:w="1927"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静电油烟净化器</w:t>
            </w:r>
          </w:p>
        </w:tc>
        <w:tc>
          <w:tcPr>
            <w:tcW w:w="1615"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cs="Times New Roman"/>
                <w:color w:val="auto"/>
                <w:sz w:val="21"/>
                <w:szCs w:val="21"/>
                <w:highlight w:val="none"/>
                <w:lang w:val="en-US" w:eastAsia="zh-CN"/>
              </w:rPr>
              <w:t>0m</w:t>
            </w:r>
            <w:r>
              <w:rPr>
                <w:rFonts w:hint="default" w:ascii="Times New Roman" w:hAnsi="Times New Roman" w:eastAsia="宋体" w:cs="Times New Roman"/>
                <w:color w:val="auto"/>
                <w:sz w:val="21"/>
                <w:szCs w:val="21"/>
                <w:highlight w:val="none"/>
                <w:lang w:val="en-US" w:eastAsia="zh-CN"/>
              </w:rPr>
              <w:t>/0.</w:t>
            </w:r>
            <w:r>
              <w:rPr>
                <w:rFonts w:hint="default" w:ascii="Times New Roman" w:hAnsi="Times New Roman"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val="en-US" w:eastAsia="zh-CN"/>
              </w:rPr>
              <w:t>5×0.</w:t>
            </w:r>
            <w:r>
              <w:rPr>
                <w:rFonts w:hint="default" w:ascii="Times New Roman" w:hAnsi="Times New Roman"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val="en-US" w:eastAsia="zh-CN"/>
              </w:rPr>
              <w:t>5m</w:t>
            </w:r>
          </w:p>
        </w:tc>
        <w:tc>
          <w:tcPr>
            <w:tcW w:w="850"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宋体" w:cs="Times New Roman"/>
                <w:color w:val="auto"/>
                <w:sz w:val="21"/>
                <w:szCs w:val="21"/>
              </w:rPr>
            </w:pPr>
          </w:p>
        </w:tc>
      </w:tr>
    </w:tbl>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1083868160" behindDoc="0" locked="0" layoutInCell="1" allowOverlap="1">
                <wp:simplePos x="0" y="0"/>
                <wp:positionH relativeFrom="column">
                  <wp:posOffset>4978400</wp:posOffset>
                </wp:positionH>
                <wp:positionV relativeFrom="paragraph">
                  <wp:posOffset>106045</wp:posOffset>
                </wp:positionV>
                <wp:extent cx="865505" cy="483870"/>
                <wp:effectExtent l="0" t="0" r="10795" b="11430"/>
                <wp:wrapNone/>
                <wp:docPr id="87" name="文本框 87"/>
                <wp:cNvGraphicFramePr/>
                <a:graphic xmlns:a="http://schemas.openxmlformats.org/drawingml/2006/main">
                  <a:graphicData uri="http://schemas.microsoft.com/office/word/2010/wordprocessingShape">
                    <wps:wsp>
                      <wps:cNvSpPr txBox="1"/>
                      <wps:spPr>
                        <a:xfrm>
                          <a:off x="0" y="0"/>
                          <a:ext cx="865505" cy="4838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highlight w:val="none"/>
                                <w:lang w:val="en-US" w:eastAsia="zh-CN"/>
                              </w:rPr>
                              <w:t>10m</w:t>
                            </w:r>
                            <w:r>
                              <w:rPr>
                                <w:rFonts w:hint="eastAsia"/>
                                <w:lang w:val="en-US" w:eastAsia="zh-CN"/>
                              </w:rPr>
                              <w:t>排气筒高空排放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2pt;margin-top:8.35pt;height:38.1pt;width:68.15pt;z-index:1083868160;mso-width-relative:page;mso-height-relative:page;" filled="f" stroked="f" coordsize="21600,21600" o:gfxdata="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ms&#10;xyzaAAAACQEAAA8AAAAAAAAAAQAgAAAAIgAAAGRycy9kb3ducmV2LnhtbFBLAQIUABQAAAAIAIdO&#10;4kCryYqRIQIAABkEAAAOAAAAAAAAAAEAIAAAACkBAABkcnMvZTJvRG9jLnhtbFBLBQYAAAAABgAG&#10;AFkBAAC8BQAAAAA=&#10;">
                <v:fill on="f" focussize="0,0"/>
                <v:stroke on="f" weight="0.5pt"/>
                <v:imagedata o:title=""/>
                <o:lock v:ext="edit" aspectratio="f"/>
                <v:textbox>
                  <w:txbxContent>
                    <w:p>
                      <w:pPr>
                        <w:rPr>
                          <w:rFonts w:hint="eastAsia"/>
                          <w:lang w:val="en-US" w:eastAsia="zh-CN"/>
                        </w:rPr>
                      </w:pPr>
                      <w:r>
                        <w:rPr>
                          <w:rFonts w:hint="eastAsia"/>
                          <w:highlight w:val="none"/>
                          <w:lang w:val="en-US" w:eastAsia="zh-CN"/>
                        </w:rPr>
                        <w:t>10m</w:t>
                      </w:r>
                      <w:r>
                        <w:rPr>
                          <w:rFonts w:hint="eastAsia"/>
                          <w:lang w:val="en-US" w:eastAsia="zh-CN"/>
                        </w:rPr>
                        <w:t>排气筒高空排放</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1916079104" behindDoc="0" locked="0" layoutInCell="1" allowOverlap="1">
                <wp:simplePos x="0" y="0"/>
                <wp:positionH relativeFrom="column">
                  <wp:posOffset>3959860</wp:posOffset>
                </wp:positionH>
                <wp:positionV relativeFrom="paragraph">
                  <wp:posOffset>98425</wp:posOffset>
                </wp:positionV>
                <wp:extent cx="865505" cy="48387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865505" cy="4838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r>
                              <w:rPr>
                                <w:rFonts w:hint="eastAsia"/>
                                <w:lang w:eastAsia="zh-CN"/>
                              </w:rPr>
                              <w:t>饮食业油烟</w:t>
                            </w:r>
                          </w:p>
                          <w:p>
                            <w:pPr>
                              <w:rPr>
                                <w:rFonts w:hint="eastAsia"/>
                                <w:lang w:eastAsia="zh-CN"/>
                              </w:rPr>
                            </w:pPr>
                            <w:r>
                              <w:rPr>
                                <w:rFonts w:hint="eastAsia"/>
                                <w:lang w:eastAsia="zh-CN"/>
                              </w:rPr>
                              <w:t>排放标准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1.8pt;margin-top:7.75pt;height:38.1pt;width:68.15pt;z-index:1916079104;mso-width-relative:page;mso-height-relative:page;" filled="f" stroked="f" coordsize="21600,21600" o:gfxdata="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xn&#10;hBLaAAAACQEAAA8AAAAAAAAAAQAgAAAAIgAAAGRycy9kb3ducmV2LnhtbFBLAQIUABQAAAAIAIdO&#10;4kA6XI5NIQIAABkEAAAOAAAAAAAAAAEAIAAAACkBAABkcnMvZTJvRG9jLnhtbFBLBQYAAAAABgAG&#10;AFkBAAC8BQAAAAA=&#10;">
                <v:fill on="f" focussize="0,0"/>
                <v:stroke on="f" weight="0.5pt"/>
                <v:imagedata o:title=""/>
                <o:lock v:ext="edit" aspectratio="f"/>
                <v:textbox>
                  <w:txbxContent>
                    <w:p>
                      <w:pPr>
                        <w:rPr>
                          <w:rFonts w:hint="eastAsia"/>
                          <w:lang w:eastAsia="zh-CN"/>
                        </w:rPr>
                      </w:pPr>
                      <w:r>
                        <w:rPr>
                          <w:rFonts w:hint="eastAsia"/>
                          <w:lang w:eastAsia="zh-CN"/>
                        </w:rPr>
                        <w:t>饮食业油烟</w:t>
                      </w:r>
                    </w:p>
                    <w:p>
                      <w:pPr>
                        <w:rPr>
                          <w:rFonts w:hint="eastAsia"/>
                          <w:lang w:eastAsia="zh-CN"/>
                        </w:rPr>
                      </w:pPr>
                      <w:r>
                        <w:rPr>
                          <w:rFonts w:hint="eastAsia"/>
                          <w:lang w:eastAsia="zh-CN"/>
                        </w:rPr>
                        <w:t>排放标准</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1716564992" behindDoc="0" locked="0" layoutInCell="1" allowOverlap="1">
                <wp:simplePos x="0" y="0"/>
                <wp:positionH relativeFrom="column">
                  <wp:posOffset>2766060</wp:posOffset>
                </wp:positionH>
                <wp:positionV relativeFrom="paragraph">
                  <wp:posOffset>193675</wp:posOffset>
                </wp:positionV>
                <wp:extent cx="1090295" cy="314960"/>
                <wp:effectExtent l="4445" t="4445" r="10160" b="23495"/>
                <wp:wrapNone/>
                <wp:docPr id="84" name="文本框 84"/>
                <wp:cNvGraphicFramePr/>
                <a:graphic xmlns:a="http://schemas.openxmlformats.org/drawingml/2006/main">
                  <a:graphicData uri="http://schemas.microsoft.com/office/word/2010/wordprocessingShape">
                    <wps:wsp>
                      <wps:cNvSpPr txBox="1"/>
                      <wps:spPr>
                        <a:xfrm>
                          <a:off x="0" y="0"/>
                          <a:ext cx="1090295" cy="3149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210" w:firstLineChars="100"/>
                              <w:rPr>
                                <w:rFonts w:hint="eastAsia" w:eastAsia="宋体"/>
                                <w:lang w:eastAsia="zh-CN"/>
                              </w:rPr>
                            </w:pPr>
                            <w:r>
                              <w:rPr>
                                <w:rFonts w:hint="eastAsia"/>
                                <w:lang w:eastAsia="zh-CN"/>
                              </w:rPr>
                              <w:t>油烟净化器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7.8pt;margin-top:15.25pt;height:24.8pt;width:85.85pt;z-index:1716564992;mso-width-relative:page;mso-height-relative:page;" fillcolor="#FFFFFF [3201]" filled="t" stroked="t" coordsize="21600,21600" o:gfxdata="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&#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WcZLfWAAAACQEAAA8AAAAAAAAAAQAgAAAAIgAAAGRy&#10;cy9kb3ducmV2LnhtbFBLAQIUABQAAAAIAIdO4kBXT/UgQAIAAGsEAAAOAAAAAAAAAAEAIAAAACUB&#10;AABkcnMvZTJvRG9jLnhtbFBLBQYAAAAABgAGAFkBAADXBQAAAAA=&#10;">
                <v:fill on="t" focussize="0,0"/>
                <v:stroke weight="0.5pt" color="#000000 [3204]" joinstyle="round"/>
                <v:imagedata o:title=""/>
                <o:lock v:ext="edit" aspectratio="f"/>
                <v:textbox>
                  <w:txbxContent>
                    <w:p>
                      <w:pPr>
                        <w:ind w:firstLine="210" w:firstLineChars="100"/>
                        <w:rPr>
                          <w:rFonts w:hint="eastAsia" w:eastAsia="宋体"/>
                          <w:lang w:eastAsia="zh-CN"/>
                        </w:rPr>
                      </w:pPr>
                      <w:r>
                        <w:rPr>
                          <w:rFonts w:hint="eastAsia"/>
                          <w:lang w:eastAsia="zh-CN"/>
                        </w:rPr>
                        <w:t>油烟净化器</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984111104" behindDoc="0" locked="0" layoutInCell="1" allowOverlap="1">
                <wp:simplePos x="0" y="0"/>
                <wp:positionH relativeFrom="column">
                  <wp:posOffset>1557020</wp:posOffset>
                </wp:positionH>
                <wp:positionV relativeFrom="paragraph">
                  <wp:posOffset>186690</wp:posOffset>
                </wp:positionV>
                <wp:extent cx="790575" cy="314960"/>
                <wp:effectExtent l="4445" t="4445" r="5080" b="23495"/>
                <wp:wrapNone/>
                <wp:docPr id="83" name="文本框 83"/>
                <wp:cNvGraphicFramePr/>
                <a:graphic xmlns:a="http://schemas.openxmlformats.org/drawingml/2006/main">
                  <a:graphicData uri="http://schemas.microsoft.com/office/word/2010/wordprocessingShape">
                    <wps:wsp>
                      <wps:cNvSpPr txBox="1"/>
                      <wps:spPr>
                        <a:xfrm>
                          <a:off x="0" y="0"/>
                          <a:ext cx="790575" cy="3149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210" w:firstLineChars="100"/>
                              <w:rPr>
                                <w:rFonts w:hint="eastAsia" w:eastAsia="宋体"/>
                                <w:lang w:eastAsia="zh-CN"/>
                              </w:rPr>
                            </w:pPr>
                            <w:r>
                              <w:rPr>
                                <w:rFonts w:hint="eastAsia"/>
                                <w:lang w:eastAsia="zh-CN"/>
                              </w:rPr>
                              <w:t>集气罩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6pt;margin-top:14.7pt;height:24.8pt;width:62.25pt;z-index:984111104;mso-width-relative:page;mso-height-relative:page;" fillcolor="#FFFFFF [3201]" filled="t" stroked="t" coordsize="21600,21600" o:gfxdata="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zHmwXXAAAACQEAAA8AAAAAAAAAAQAgAAAAIgAAAGRy&#10;cy9kb3ducmV2LnhtbFBLAQIUABQAAAAIAIdO4kBvmpssPwIAAGoEAAAOAAAAAAAAAAEAIAAAACYB&#10;AABkcnMvZTJvRG9jLnhtbFBLBQYAAAAABgAGAFkBAADXBQAAAAA=&#10;">
                <v:fill on="t" focussize="0,0"/>
                <v:stroke weight="0.5pt" color="#000000 [3204]" joinstyle="round"/>
                <v:imagedata o:title=""/>
                <o:lock v:ext="edit" aspectratio="f"/>
                <v:textbox>
                  <w:txbxContent>
                    <w:p>
                      <w:pPr>
                        <w:ind w:firstLine="210" w:firstLineChars="100"/>
                        <w:rPr>
                          <w:rFonts w:hint="eastAsia" w:eastAsia="宋体"/>
                          <w:lang w:eastAsia="zh-CN"/>
                        </w:rPr>
                      </w:pPr>
                      <w:r>
                        <w:rPr>
                          <w:rFonts w:hint="eastAsia"/>
                          <w:lang w:eastAsia="zh-CN"/>
                        </w:rPr>
                        <w:t>集气罩</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617883648" behindDoc="0" locked="0" layoutInCell="1" allowOverlap="1">
                <wp:simplePos x="0" y="0"/>
                <wp:positionH relativeFrom="column">
                  <wp:posOffset>304165</wp:posOffset>
                </wp:positionH>
                <wp:positionV relativeFrom="paragraph">
                  <wp:posOffset>186690</wp:posOffset>
                </wp:positionV>
                <wp:extent cx="790575" cy="314960"/>
                <wp:effectExtent l="4445" t="4445" r="5080" b="23495"/>
                <wp:wrapNone/>
                <wp:docPr id="81" name="文本框 81"/>
                <wp:cNvGraphicFramePr/>
                <a:graphic xmlns:a="http://schemas.openxmlformats.org/drawingml/2006/main">
                  <a:graphicData uri="http://schemas.microsoft.com/office/word/2010/wordprocessingShape">
                    <wps:wsp>
                      <wps:cNvSpPr txBox="1"/>
                      <wps:spPr>
                        <a:xfrm>
                          <a:off x="1447165" y="1906270"/>
                          <a:ext cx="790575" cy="3149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食堂油烟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95pt;margin-top:14.7pt;height:24.8pt;width:62.25pt;z-index:617883648;mso-width-relative:page;mso-height-relative:page;" fillcolor="#FFFFFF [3201]" filled="t" stroked="t" coordsize="21600,21600" o:gfxdata="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wN1arWAAAACAEAAA8AAAAAAAAAAQAg&#10;AAAAIgAAAGRycy9kb3ducmV2LnhtbFBLAQIUABQAAAAIAIdO4kCmT2RUSQIAAHYEAAAOAAAAAAAA&#10;AAEAIAAAACUBAABkcnMvZTJvRG9jLnhtbFBLBQYAAAAABgAGAFkBAADgBQ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食堂油烟</w:t>
                      </w:r>
                    </w:p>
                  </w:txbxContent>
                </v:textbox>
              </v:shape>
            </w:pict>
          </mc:Fallback>
        </mc:AlternateConten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3913927680" behindDoc="0" locked="0" layoutInCell="1" allowOverlap="1">
                <wp:simplePos x="0" y="0"/>
                <wp:positionH relativeFrom="column">
                  <wp:posOffset>3856990</wp:posOffset>
                </wp:positionH>
                <wp:positionV relativeFrom="paragraph">
                  <wp:posOffset>146050</wp:posOffset>
                </wp:positionV>
                <wp:extent cx="1121410" cy="3810"/>
                <wp:effectExtent l="0" t="45720" r="2540" b="64770"/>
                <wp:wrapNone/>
                <wp:docPr id="86" name="直接箭头连接符 86"/>
                <wp:cNvGraphicFramePr/>
                <a:graphic xmlns:a="http://schemas.openxmlformats.org/drawingml/2006/main">
                  <a:graphicData uri="http://schemas.microsoft.com/office/word/2010/wordprocessingShape">
                    <wps:wsp>
                      <wps:cNvCnPr>
                        <a:endCxn id="87" idx="1"/>
                      </wps:cNvCnPr>
                      <wps:spPr>
                        <a:xfrm>
                          <a:off x="0" y="0"/>
                          <a:ext cx="1121410"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03.7pt;margin-top:11.5pt;height:0.3pt;width:88.3pt;z-index:-381039616;mso-width-relative:page;mso-height-relative:page;" filled="f" stroked="t" coordsize="21600,21600" o:gfxdata="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B6WZtgAAAAJAQAADwAAAAAAAAABACAAAAAiAAAAZHJzL2Rvd25yZXYu&#10;eG1sUEsBAhQAFAAAAAgAh07iQOgxdjj7AQAAvQMAAA4AAAAAAAAAAQAgAAAAJwEAAGRycy9lMm9E&#10;b2MueG1sUEsFBgAAAAAGAAYAWQEAAJQFAAAAAA==&#10;">
                <v:fill on="f" focussize="0,0"/>
                <v:stroke weight="0.5pt" color="#000000 [3213]" miterlimit="8" joinstyle="miter" endarrow="open"/>
                <v:imagedata o:title=""/>
                <o:lock v:ext="edit" aspectratio="f"/>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082792448" behindDoc="0" locked="0" layoutInCell="1" allowOverlap="1">
                <wp:simplePos x="0" y="0"/>
                <wp:positionH relativeFrom="column">
                  <wp:posOffset>2347595</wp:posOffset>
                </wp:positionH>
                <wp:positionV relativeFrom="paragraph">
                  <wp:posOffset>146050</wp:posOffset>
                </wp:positionV>
                <wp:extent cx="418465" cy="6985"/>
                <wp:effectExtent l="0" t="43815" r="635" b="63500"/>
                <wp:wrapNone/>
                <wp:docPr id="85" name="直接箭头连接符 85"/>
                <wp:cNvGraphicFramePr/>
                <a:graphic xmlns:a="http://schemas.openxmlformats.org/drawingml/2006/main">
                  <a:graphicData uri="http://schemas.microsoft.com/office/word/2010/wordprocessingShape">
                    <wps:wsp>
                      <wps:cNvCnPr>
                        <a:stCxn id="83" idx="3"/>
                        <a:endCxn id="84" idx="1"/>
                      </wps:cNvCnPr>
                      <wps:spPr>
                        <a:xfrm>
                          <a:off x="0" y="0"/>
                          <a:ext cx="418465" cy="698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84.85pt;margin-top:11.5pt;height:0.55pt;width:32.95pt;z-index:2082792448;mso-width-relative:page;mso-height-relative:page;" filled="f" stroked="t" coordsize="21600,21600" o:gfxdata="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&#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Qg1Xu2QAAAAkBAAAPAAAAAAAAAAEAIAAAACIAAABk&#10;cnMvZG93bnJldi54bWxQSwECFAAUAAAACACHTuJAn24PGAUCAADWAwAADgAAAAAAAAABACAAAAAo&#10;AQAAZHJzL2Uyb0RvYy54bWxQSwUGAAAAAAYABgBZAQAAnwUAAAAA&#10;">
                <v:fill on="f" focussize="0,0"/>
                <v:stroke weight="0.5pt" color="#000000 [3213]" miterlimit="8" joinstyle="miter" endarrow="open"/>
                <v:imagedata o:title=""/>
                <o:lock v:ext="edit" aspectratio="f"/>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617884672" behindDoc="0" locked="0" layoutInCell="1" allowOverlap="1">
                <wp:simplePos x="0" y="0"/>
                <wp:positionH relativeFrom="column">
                  <wp:posOffset>1094740</wp:posOffset>
                </wp:positionH>
                <wp:positionV relativeFrom="paragraph">
                  <wp:posOffset>142240</wp:posOffset>
                </wp:positionV>
                <wp:extent cx="476885" cy="3810"/>
                <wp:effectExtent l="0" t="48260" r="18415" b="62230"/>
                <wp:wrapNone/>
                <wp:docPr id="82" name="直接箭头连接符 82"/>
                <wp:cNvGraphicFramePr/>
                <a:graphic xmlns:a="http://schemas.openxmlformats.org/drawingml/2006/main">
                  <a:graphicData uri="http://schemas.microsoft.com/office/word/2010/wordprocessingShape">
                    <wps:wsp>
                      <wps:cNvCnPr>
                        <a:stCxn id="81" idx="3"/>
                      </wps:cNvCnPr>
                      <wps:spPr>
                        <a:xfrm flipV="1">
                          <a:off x="2237740" y="2059940"/>
                          <a:ext cx="476885"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86.2pt;margin-top:11.2pt;height:0.3pt;width:37.55pt;z-index:617884672;mso-width-relative:page;mso-height-relative:page;" filled="f" stroked="t" coordsize="21600,21600" o:gfxdata="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4n9d22AAAAAkBAAAPAAAAAAAAAAEA&#10;IAAAACIAAABkcnMvZG93bnJldi54bWxQSwECFAAUAAAACACHTuJAZf7wiQ8CAADRAwAADgAAAAAA&#10;AAABACAAAAAnAQAAZHJzL2Uyb0RvYy54bWxQSwUGAAAAAAYABgBZAQAAqAUAAAAA&#10;">
                <v:fill on="f" focussize="0,0"/>
                <v:stroke weight="0.5pt" color="#000000 [3213]" miterlimit="8" joinstyle="miter" endarrow="open"/>
                <v:imagedata o:title=""/>
                <o:lock v:ext="edit" aspectratio="f"/>
              </v:shape>
            </w:pict>
          </mc:Fallback>
        </mc:AlternateConten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3580500992" behindDoc="0" locked="0" layoutInCell="1" allowOverlap="1">
                <wp:simplePos x="0" y="0"/>
                <wp:positionH relativeFrom="column">
                  <wp:posOffset>3769995</wp:posOffset>
                </wp:positionH>
                <wp:positionV relativeFrom="paragraph">
                  <wp:posOffset>98425</wp:posOffset>
                </wp:positionV>
                <wp:extent cx="1055370" cy="48387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055370" cy="4838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DB50/418-2016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6.85pt;margin-top:7.75pt;height:38.1pt;width:83.1pt;z-index:-714466304;mso-width-relative:page;mso-height-relative:page;" filled="f" stroked="f" coordsize="21600,21600" o:gfxdata="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PtNL&#10;2gAAAAkBAAAPAAAAAAAAAAEAIAAAACIAAABkcnMvZG93bnJldi54bWxQSwECFAAUAAAACACHTuJA&#10;P03AFx8CAAAaBAAADgAAAAAAAAABACAAAAApAQAAZHJzL2Uyb0RvYy54bWxQSwUGAAAAAAYABgBZ&#10;AQAAugUAAAAA&#10;">
                <v:fill on="f" focussize="0,0"/>
                <v:stroke on="f" weight="0.5pt"/>
                <v:imagedata o:title=""/>
                <o:lock v:ext="edit" aspectratio="f"/>
                <v:textbox>
                  <w:txbxContent>
                    <w:p>
                      <w:pPr>
                        <w:rPr>
                          <w:rFonts w:hint="eastAsia"/>
                          <w:lang w:val="en-US" w:eastAsia="zh-CN"/>
                        </w:rPr>
                      </w:pPr>
                      <w:r>
                        <w:rPr>
                          <w:rFonts w:hint="eastAsia"/>
                          <w:lang w:val="en-US" w:eastAsia="zh-CN"/>
                        </w:rPr>
                        <w:t>DB50/418-2016</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648532992" behindDoc="0" locked="0" layoutInCell="1" allowOverlap="1">
                <wp:simplePos x="0" y="0"/>
                <wp:positionH relativeFrom="column">
                  <wp:posOffset>1557020</wp:posOffset>
                </wp:positionH>
                <wp:positionV relativeFrom="paragraph">
                  <wp:posOffset>116840</wp:posOffset>
                </wp:positionV>
                <wp:extent cx="1581785" cy="453390"/>
                <wp:effectExtent l="5080" t="4445" r="13335" b="18415"/>
                <wp:wrapNone/>
                <wp:docPr id="92" name="文本框 92"/>
                <wp:cNvGraphicFramePr/>
                <a:graphic xmlns:a="http://schemas.openxmlformats.org/drawingml/2006/main">
                  <a:graphicData uri="http://schemas.microsoft.com/office/word/2010/wordprocessingShape">
                    <wps:wsp>
                      <wps:cNvSpPr txBox="1"/>
                      <wps:spPr>
                        <a:xfrm>
                          <a:off x="0" y="0"/>
                          <a:ext cx="1581785" cy="4533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210" w:firstLineChars="100"/>
                              <w:rPr>
                                <w:rFonts w:hint="eastAsia"/>
                                <w:lang w:val="en-US" w:eastAsia="zh-CN"/>
                              </w:rPr>
                            </w:pPr>
                            <w:r>
                              <w:rPr>
                                <w:rFonts w:hint="eastAsia"/>
                                <w:lang w:val="en-US" w:eastAsia="zh-CN"/>
                              </w:rPr>
                              <w:t>沉降室预分离器+A40/6滤筒式除尘器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6pt;margin-top:9.2pt;height:35.7pt;width:124.55pt;z-index:-1646434304;mso-width-relative:page;mso-height-relative:page;" fillcolor="#FFFFFF [3201]" filled="t" stroked="t" coordsize="21600,21600" o:gfxdata="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K0jD9YAAAAJAQAADwAAAAAAAAABACAAAAAiAAAAZHJz&#10;L2Rvd25yZXYueG1sUEsBAhQAFAAAAAgAh07iQMHrdkw/AgAAawQAAA4AAAAAAAAAAQAgAAAAJQEA&#10;AGRycy9lMm9Eb2MueG1sUEsFBgAAAAAGAAYAWQEAANYFAAAAAA==&#10;">
                <v:fill on="t" focussize="0,0"/>
                <v:stroke weight="0.5pt" color="#000000 [3204]" joinstyle="round"/>
                <v:imagedata o:title=""/>
                <o:lock v:ext="edit" aspectratio="f"/>
                <v:textbox>
                  <w:txbxContent>
                    <w:p>
                      <w:pPr>
                        <w:ind w:firstLine="210" w:firstLineChars="100"/>
                        <w:rPr>
                          <w:rFonts w:hint="eastAsia"/>
                          <w:lang w:val="en-US" w:eastAsia="zh-CN"/>
                        </w:rPr>
                      </w:pPr>
                      <w:r>
                        <w:rPr>
                          <w:rFonts w:hint="eastAsia"/>
                          <w:lang w:val="en-US" w:eastAsia="zh-CN"/>
                        </w:rPr>
                        <w:t>沉降室预分离器+A40/6滤筒式除尘器</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748290048" behindDoc="0" locked="0" layoutInCell="1" allowOverlap="1">
                <wp:simplePos x="0" y="0"/>
                <wp:positionH relativeFrom="column">
                  <wp:posOffset>4978400</wp:posOffset>
                </wp:positionH>
                <wp:positionV relativeFrom="paragraph">
                  <wp:posOffset>106045</wp:posOffset>
                </wp:positionV>
                <wp:extent cx="865505" cy="48387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865505" cy="4838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highlight w:val="none"/>
                                <w:lang w:val="en-US" w:eastAsia="zh-CN"/>
                              </w:rPr>
                              <w:t>16.6m</w:t>
                            </w:r>
                            <w:r>
                              <w:rPr>
                                <w:rFonts w:hint="eastAsia"/>
                                <w:lang w:val="en-US" w:eastAsia="zh-CN"/>
                              </w:rPr>
                              <w:t>排气筒高空排放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2pt;margin-top:8.35pt;height:38.1pt;width:68.15pt;z-index:-1546677248;mso-width-relative:page;mso-height-relative:page;" filled="f" stroked="f" coordsize="21600,21600" o:gfxdata="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J&#10;rMcs2gAAAAkBAAAPAAAAAAAAAAEAIAAAACIAAABkcnMvZG93bnJldi54bWxQSwECFAAUAAAACACH&#10;TuJAYCNNpSICAAAZBAAADgAAAAAAAAABACAAAAApAQAAZHJzL2Uyb0RvYy54bWxQSwUGAAAAAAYA&#10;BgBZAQAAvQUAAAAA&#10;">
                <v:fill on="f" focussize="0,0"/>
                <v:stroke on="f" weight="0.5pt"/>
                <v:imagedata o:title=""/>
                <o:lock v:ext="edit" aspectratio="f"/>
                <v:textbox>
                  <w:txbxContent>
                    <w:p>
                      <w:pPr>
                        <w:rPr>
                          <w:rFonts w:hint="eastAsia"/>
                          <w:lang w:val="en-US" w:eastAsia="zh-CN"/>
                        </w:rPr>
                      </w:pPr>
                      <w:r>
                        <w:rPr>
                          <w:rFonts w:hint="eastAsia"/>
                          <w:highlight w:val="none"/>
                          <w:lang w:val="en-US" w:eastAsia="zh-CN"/>
                        </w:rPr>
                        <w:t>16.6m</w:t>
                      </w:r>
                      <w:r>
                        <w:rPr>
                          <w:rFonts w:hint="eastAsia"/>
                          <w:lang w:val="en-US" w:eastAsia="zh-CN"/>
                        </w:rPr>
                        <w:t>排气筒高空排放</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282305536" behindDoc="0" locked="0" layoutInCell="1" allowOverlap="1">
                <wp:simplePos x="0" y="0"/>
                <wp:positionH relativeFrom="column">
                  <wp:posOffset>304165</wp:posOffset>
                </wp:positionH>
                <wp:positionV relativeFrom="paragraph">
                  <wp:posOffset>186690</wp:posOffset>
                </wp:positionV>
                <wp:extent cx="790575" cy="314960"/>
                <wp:effectExtent l="4445" t="4445" r="5080" b="23495"/>
                <wp:wrapNone/>
                <wp:docPr id="93" name="文本框 93"/>
                <wp:cNvGraphicFramePr/>
                <a:graphic xmlns:a="http://schemas.openxmlformats.org/drawingml/2006/main">
                  <a:graphicData uri="http://schemas.microsoft.com/office/word/2010/wordprocessingShape">
                    <wps:wsp>
                      <wps:cNvSpPr txBox="1"/>
                      <wps:spPr>
                        <a:xfrm>
                          <a:off x="1447165" y="1906270"/>
                          <a:ext cx="790575" cy="3149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抛丸废气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95pt;margin-top:14.7pt;height:24.8pt;width:62.25pt;z-index:-2012661760;mso-width-relative:page;mso-height-relative:page;" fillcolor="#FFFFFF [3201]" filled="t" stroked="t" coordsize="21600,21600" o:gfxdata="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wN1arWAAAACAEAAA8AAAAAAAAAAQAg&#10;AAAAIgAAAGRycy9kb3ducmV2LnhtbFBLAQIUABQAAAAIAIdO4kDjRMB+SQIAAHYEAAAOAAAAAAAA&#10;AAEAIAAAACUBAABkcnMvZTJvRG9jLnhtbFBLBQYAAAAABgAGAFkBAADgBQ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抛丸废气</w:t>
                      </w:r>
                    </w:p>
                  </w:txbxContent>
                </v:textbox>
              </v:shape>
            </w:pict>
          </mc:Fallback>
        </mc:AlternateConten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1283382272" behindDoc="0" locked="0" layoutInCell="1" allowOverlap="1">
                <wp:simplePos x="0" y="0"/>
                <wp:positionH relativeFrom="column">
                  <wp:posOffset>3138805</wp:posOffset>
                </wp:positionH>
                <wp:positionV relativeFrom="paragraph">
                  <wp:posOffset>145415</wp:posOffset>
                </wp:positionV>
                <wp:extent cx="1839595" cy="4445"/>
                <wp:effectExtent l="0" t="45085" r="8255" b="64770"/>
                <wp:wrapNone/>
                <wp:docPr id="94" name="直接箭头连接符 94"/>
                <wp:cNvGraphicFramePr/>
                <a:graphic xmlns:a="http://schemas.openxmlformats.org/drawingml/2006/main">
                  <a:graphicData uri="http://schemas.microsoft.com/office/word/2010/wordprocessingShape">
                    <wps:wsp>
                      <wps:cNvCnPr>
                        <a:stCxn id="92" idx="3"/>
                        <a:endCxn id="89" idx="1"/>
                      </wps:cNvCnPr>
                      <wps:spPr>
                        <a:xfrm>
                          <a:off x="0" y="0"/>
                          <a:ext cx="1839595" cy="44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7.15pt;margin-top:11.45pt;height:0.35pt;width:144.85pt;z-index:1283382272;mso-width-relative:page;mso-height-relative:page;" filled="f" stroked="t" coordsize="21600,21600" o:gfxdata="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jmMA/ZAAAACQEAAA8AAAAAAAAAAQAgAAAAIgAA&#10;AGRycy9kb3ducmV2LnhtbFBLAQIUABQAAAAIAIdO4kCrrUeoBwIAANcDAAAOAAAAAAAAAAEAIAAA&#10;ACgBAABkcnMvZTJvRG9jLnhtbFBLBQYAAAAABgAGAFkBAAChBQAAAAA=&#10;">
                <v:fill on="f" focussize="0,0"/>
                <v:stroke weight="0.5pt" color="#000000 [3213]" miterlimit="8" joinstyle="miter" endarrow="open"/>
                <v:imagedata o:title=""/>
                <o:lock v:ext="edit" aspectratio="f"/>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282306560" behindDoc="0" locked="0" layoutInCell="1" allowOverlap="1">
                <wp:simplePos x="0" y="0"/>
                <wp:positionH relativeFrom="column">
                  <wp:posOffset>1094740</wp:posOffset>
                </wp:positionH>
                <wp:positionV relativeFrom="paragraph">
                  <wp:posOffset>142240</wp:posOffset>
                </wp:positionV>
                <wp:extent cx="476885" cy="3810"/>
                <wp:effectExtent l="0" t="48260" r="18415" b="62230"/>
                <wp:wrapNone/>
                <wp:docPr id="96" name="直接箭头连接符 96"/>
                <wp:cNvGraphicFramePr/>
                <a:graphic xmlns:a="http://schemas.openxmlformats.org/drawingml/2006/main">
                  <a:graphicData uri="http://schemas.microsoft.com/office/word/2010/wordprocessingShape">
                    <wps:wsp>
                      <wps:cNvCnPr>
                        <a:stCxn id="93" idx="3"/>
                      </wps:cNvCnPr>
                      <wps:spPr>
                        <a:xfrm flipV="1">
                          <a:off x="2237740" y="2059940"/>
                          <a:ext cx="476885"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86.2pt;margin-top:11.2pt;height:0.3pt;width:37.55pt;z-index:-2012660736;mso-width-relative:page;mso-height-relative:page;" filled="f" stroked="t" coordsize="21600,21600" o:gfxdata="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J/XdtgAAAAJAQAADwAAAAAAAAAB&#10;ACAAAAAiAAAAZHJzL2Rvd25yZXYueG1sUEsBAhQAFAAAAAgAh07iQOJgc9AQAgAA0QMAAA4AAAAA&#10;AAAAAQAgAAAAJwEAAGRycy9lMm9Eb2MueG1sUEsFBgAAAAAGAAYAWQEAAKkFAAAAAA==&#10;">
                <v:fill on="f" focussize="0,0"/>
                <v:stroke weight="0.5pt" color="#000000 [3213]" miterlimit="8" joinstyle="miter" endarrow="open"/>
                <v:imagedata o:title=""/>
                <o:lock v:ext="edit" aspectratio="f"/>
              </v:shape>
            </w:pict>
          </mc:Fallback>
        </mc:AlternateConten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Times New Roman" w:hAnsi="Times New Roman" w:cs="Times New Roman"/>
          <w:color w:val="auto"/>
        </w:rPr>
      </w:pPr>
    </w:p>
    <w:p>
      <w:pPr>
        <w:pStyle w:val="29"/>
        <w:ind w:firstLine="0" w:firstLineChars="0"/>
        <w:jc w:val="center"/>
        <w:rPr>
          <w:rFonts w:hint="default" w:ascii="Times New Roman" w:hAnsi="Times New Roman" w:cs="Times New Roman"/>
          <w:b w:val="0"/>
          <w:bCs w:val="0"/>
          <w:color w:val="auto"/>
          <w:kern w:val="0"/>
          <w:szCs w:val="22"/>
          <w:lang w:val="en-US" w:eastAsia="zh-CN"/>
        </w:rPr>
      </w:pPr>
      <w:r>
        <w:rPr>
          <w:rFonts w:hint="default" w:ascii="Times New Roman" w:hAnsi="Times New Roman" w:cs="Times New Roman"/>
          <w:b w:val="0"/>
          <w:bCs w:val="0"/>
          <w:color w:val="auto"/>
          <w:kern w:val="0"/>
          <w:szCs w:val="22"/>
          <w:lang w:val="en-US" w:eastAsia="zh-CN"/>
        </w:rPr>
        <w:t>图4-2    运营期废气处理工艺流程图</w:t>
      </w:r>
    </w:p>
    <w:p>
      <w:pPr>
        <w:pStyle w:val="4"/>
        <w:rPr>
          <w:rFonts w:hint="default" w:ascii="Times New Roman" w:hAnsi="Times New Roman" w:cs="Times New Roman"/>
          <w:color w:val="auto"/>
        </w:rPr>
      </w:pPr>
      <w:bookmarkStart w:id="126" w:name="_Toc4538"/>
      <w:bookmarkStart w:id="127" w:name="_Toc9290"/>
      <w:bookmarkStart w:id="128" w:name="_Toc16650"/>
      <w:bookmarkStart w:id="129" w:name="_Toc25674"/>
      <w:r>
        <w:rPr>
          <w:rFonts w:hint="default" w:ascii="Times New Roman" w:hAnsi="Times New Roman" w:cs="Times New Roman"/>
          <w:color w:val="auto"/>
        </w:rPr>
        <w:t>4.1.3 噪声</w:t>
      </w:r>
      <w:bookmarkEnd w:id="126"/>
      <w:bookmarkEnd w:id="127"/>
      <w:bookmarkEnd w:id="128"/>
      <w:bookmarkEnd w:id="129"/>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运营期间产生较大噪声影响的设备包括冷却塔、压铸机、抛丸机和风机等，压铸机、抛丸机和风机等噪声源均置于室内，采用建筑隔声及基础减振的措施降低噪声源强，冷却塔</w:t>
      </w:r>
      <w:r>
        <w:rPr>
          <w:rFonts w:hint="eastAsia" w:ascii="Times New Roman" w:hAnsi="Times New Roman" w:cs="Times New Roman"/>
          <w:color w:val="auto"/>
          <w:sz w:val="24"/>
          <w:szCs w:val="24"/>
          <w:lang w:val="en-US" w:eastAsia="zh-CN"/>
        </w:rPr>
        <w:t>布局远离厂界。</w:t>
      </w:r>
      <w:r>
        <w:rPr>
          <w:rFonts w:hint="default" w:ascii="Times New Roman" w:hAnsi="Times New Roman" w:eastAsia="宋体" w:cs="Times New Roman"/>
          <w:color w:val="auto"/>
          <w:sz w:val="24"/>
          <w:szCs w:val="24"/>
          <w:lang w:val="en-US" w:eastAsia="zh-CN"/>
        </w:rPr>
        <w:t>主要噪声源见表4-3</w:t>
      </w:r>
      <w:r>
        <w:rPr>
          <w:rFonts w:hint="default" w:ascii="Times New Roman" w:hAnsi="Times New Roman" w:cs="Times New Roman"/>
          <w:color w:val="auto"/>
          <w:sz w:val="24"/>
          <w:szCs w:val="24"/>
          <w:lang w:val="en-US" w:eastAsia="zh-CN"/>
        </w:rPr>
        <w:t>，厂区主要噪声设施布局见附图</w:t>
      </w:r>
      <w:r>
        <w:rPr>
          <w:rFonts w:hint="eastAsia" w:ascii="Times New Roman" w:hAnsi="Times New Roman" w:cs="Times New Roman"/>
          <w:color w:val="auto"/>
          <w:sz w:val="24"/>
          <w:szCs w:val="24"/>
          <w:lang w:val="en-US" w:eastAsia="zh-CN"/>
        </w:rPr>
        <w:t>6</w:t>
      </w:r>
      <w:r>
        <w:rPr>
          <w:rFonts w:hint="default" w:ascii="Times New Roman" w:hAnsi="Times New Roman" w:eastAsia="宋体" w:cs="Times New Roman"/>
          <w:color w:val="auto"/>
          <w:sz w:val="24"/>
          <w:szCs w:val="24"/>
          <w:lang w:val="en-US" w:eastAsia="zh-CN"/>
        </w:rPr>
        <w:t>。</w:t>
      </w:r>
    </w:p>
    <w:p>
      <w:pPr>
        <w:pStyle w:val="29"/>
        <w:ind w:firstLine="0" w:firstLineChars="0"/>
        <w:jc w:val="center"/>
        <w:rPr>
          <w:rFonts w:hint="default" w:ascii="Times New Roman" w:hAnsi="Times New Roman" w:cs="Times New Roman"/>
          <w:b w:val="0"/>
          <w:bCs w:val="0"/>
          <w:color w:val="auto"/>
          <w:kern w:val="0"/>
          <w:szCs w:val="22"/>
          <w:lang w:val="en-US" w:eastAsia="zh-CN"/>
        </w:rPr>
      </w:pPr>
      <w:r>
        <w:rPr>
          <w:rFonts w:hint="default" w:ascii="Times New Roman" w:hAnsi="Times New Roman" w:cs="Times New Roman"/>
          <w:b w:val="0"/>
          <w:bCs w:val="0"/>
          <w:color w:val="auto"/>
          <w:kern w:val="0"/>
          <w:szCs w:val="22"/>
          <w:lang w:val="en-US" w:eastAsia="zh-CN"/>
        </w:rPr>
        <w:t>表4-3    主要噪声源一览表</w:t>
      </w:r>
    </w:p>
    <w:tbl>
      <w:tblPr>
        <w:tblStyle w:val="19"/>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880"/>
        <w:gridCol w:w="740"/>
        <w:gridCol w:w="1210"/>
        <w:gridCol w:w="3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6" w:type="dxa"/>
            <w:vAlign w:val="center"/>
          </w:tcPr>
          <w:p>
            <w:pPr>
              <w:widowControl w:val="0"/>
              <w:spacing w:beforeLines="0" w:afterLine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噪声源</w:t>
            </w:r>
          </w:p>
        </w:tc>
        <w:tc>
          <w:tcPr>
            <w:tcW w:w="880" w:type="dxa"/>
            <w:vAlign w:val="center"/>
          </w:tcPr>
          <w:p>
            <w:pPr>
              <w:widowControl w:val="0"/>
              <w:spacing w:beforeLines="0" w:afterLine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台数</w:t>
            </w:r>
          </w:p>
        </w:tc>
        <w:tc>
          <w:tcPr>
            <w:tcW w:w="740" w:type="dxa"/>
            <w:vAlign w:val="center"/>
          </w:tcPr>
          <w:p>
            <w:pPr>
              <w:widowControl w:val="0"/>
              <w:spacing w:beforeLines="0" w:afterLine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位置</w:t>
            </w:r>
          </w:p>
        </w:tc>
        <w:tc>
          <w:tcPr>
            <w:tcW w:w="1210" w:type="dxa"/>
            <w:vAlign w:val="center"/>
          </w:tcPr>
          <w:p>
            <w:pPr>
              <w:widowControl w:val="0"/>
              <w:spacing w:beforeLines="0" w:afterLine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运行方式</w:t>
            </w:r>
          </w:p>
        </w:tc>
        <w:tc>
          <w:tcPr>
            <w:tcW w:w="3902" w:type="dxa"/>
            <w:vAlign w:val="center"/>
          </w:tcPr>
          <w:p>
            <w:pPr>
              <w:widowControl w:val="0"/>
              <w:spacing w:beforeLines="0" w:afterLine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6" w:type="dxa"/>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压铸机</w:t>
            </w:r>
          </w:p>
        </w:tc>
        <w:tc>
          <w:tcPr>
            <w:tcW w:w="880" w:type="dxa"/>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740" w:type="dxa"/>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室内</w:t>
            </w:r>
          </w:p>
        </w:tc>
        <w:tc>
          <w:tcPr>
            <w:tcW w:w="1210" w:type="dxa"/>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间歇</w:t>
            </w:r>
          </w:p>
        </w:tc>
        <w:tc>
          <w:tcPr>
            <w:tcW w:w="3902" w:type="dxa"/>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建筑隔声及基础减振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6" w:type="dxa"/>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抛丸机</w:t>
            </w:r>
          </w:p>
        </w:tc>
        <w:tc>
          <w:tcPr>
            <w:tcW w:w="880" w:type="dxa"/>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740" w:type="dxa"/>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室内</w:t>
            </w:r>
          </w:p>
        </w:tc>
        <w:tc>
          <w:tcPr>
            <w:tcW w:w="1210" w:type="dxa"/>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连续</w:t>
            </w:r>
          </w:p>
        </w:tc>
        <w:tc>
          <w:tcPr>
            <w:tcW w:w="3902" w:type="dxa"/>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建筑隔声及基础减振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6" w:type="dxa"/>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除尘风机</w:t>
            </w:r>
          </w:p>
        </w:tc>
        <w:tc>
          <w:tcPr>
            <w:tcW w:w="880" w:type="dxa"/>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740" w:type="dxa"/>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室内</w:t>
            </w:r>
          </w:p>
        </w:tc>
        <w:tc>
          <w:tcPr>
            <w:tcW w:w="1210" w:type="dxa"/>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连续</w:t>
            </w:r>
          </w:p>
        </w:tc>
        <w:tc>
          <w:tcPr>
            <w:tcW w:w="3902" w:type="dxa"/>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建筑隔声及基础减振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6" w:type="dxa"/>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冷却塔</w:t>
            </w:r>
          </w:p>
        </w:tc>
        <w:tc>
          <w:tcPr>
            <w:tcW w:w="880" w:type="dxa"/>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740" w:type="dxa"/>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室外</w:t>
            </w:r>
          </w:p>
        </w:tc>
        <w:tc>
          <w:tcPr>
            <w:tcW w:w="1210" w:type="dxa"/>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连续</w:t>
            </w:r>
          </w:p>
        </w:tc>
        <w:tc>
          <w:tcPr>
            <w:tcW w:w="3902" w:type="dxa"/>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建筑隔声及基础减振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6" w:type="dxa"/>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车床、铣床、磨床等</w:t>
            </w:r>
          </w:p>
        </w:tc>
        <w:tc>
          <w:tcPr>
            <w:tcW w:w="880" w:type="dxa"/>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各一台</w:t>
            </w:r>
          </w:p>
        </w:tc>
        <w:tc>
          <w:tcPr>
            <w:tcW w:w="740" w:type="dxa"/>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室内</w:t>
            </w:r>
          </w:p>
        </w:tc>
        <w:tc>
          <w:tcPr>
            <w:tcW w:w="1210" w:type="dxa"/>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间歇</w:t>
            </w:r>
          </w:p>
        </w:tc>
        <w:tc>
          <w:tcPr>
            <w:tcW w:w="3902" w:type="dxa"/>
            <w:vAlign w:val="center"/>
          </w:tcPr>
          <w:p>
            <w:pPr>
              <w:widowControl w:val="0"/>
              <w:spacing w:beforeLines="0" w:afterLine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建筑隔声及基础减振</w:t>
            </w:r>
          </w:p>
        </w:tc>
      </w:tr>
    </w:tbl>
    <w:p>
      <w:pPr>
        <w:pStyle w:val="4"/>
        <w:rPr>
          <w:rFonts w:hint="default" w:ascii="Times New Roman" w:hAnsi="Times New Roman" w:cs="Times New Roman"/>
          <w:color w:val="auto"/>
        </w:rPr>
      </w:pPr>
      <w:bookmarkStart w:id="130" w:name="_Toc32478"/>
      <w:bookmarkStart w:id="131" w:name="_Toc21029"/>
      <w:bookmarkStart w:id="132" w:name="_Toc3459"/>
      <w:bookmarkStart w:id="133" w:name="_Toc13697"/>
      <w:r>
        <w:rPr>
          <w:rFonts w:hint="default" w:ascii="Times New Roman" w:hAnsi="Times New Roman" w:cs="Times New Roman"/>
          <w:color w:val="auto"/>
        </w:rPr>
        <w:t>4.1.4 固（液）体废物</w:t>
      </w:r>
      <w:bookmarkEnd w:id="130"/>
      <w:bookmarkEnd w:id="131"/>
      <w:bookmarkEnd w:id="132"/>
      <w:bookmarkEnd w:id="133"/>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扩建项目营运期固体废物主要有废切削液、抛丸集尘灰、废铝边角料、废脱模剂桶、废脱模剂</w:t>
      </w:r>
      <w:r>
        <w:rPr>
          <w:rFonts w:hint="eastAsia" w:ascii="Times New Roman" w:hAnsi="Times New Roman" w:cs="Times New Roman"/>
          <w:color w:val="auto"/>
          <w:sz w:val="24"/>
          <w:szCs w:val="24"/>
          <w:lang w:val="en-US" w:eastAsia="zh-CN"/>
        </w:rPr>
        <w:t>渣、</w:t>
      </w:r>
      <w:r>
        <w:rPr>
          <w:rFonts w:hint="default" w:ascii="Times New Roman" w:hAnsi="Times New Roman" w:eastAsia="宋体" w:cs="Times New Roman"/>
          <w:color w:val="auto"/>
          <w:sz w:val="24"/>
          <w:szCs w:val="24"/>
          <w:lang w:val="en-US" w:eastAsia="zh-CN"/>
        </w:rPr>
        <w:t>废油桶、废棉纱手套等，此外还有员工生活垃圾以及食堂餐厨垃圾，营运期固废产生量见表4-4</w:t>
      </w:r>
      <w:r>
        <w:rPr>
          <w:rFonts w:hint="default" w:ascii="Times New Roman" w:hAnsi="Times New Roman" w:cs="Times New Roman"/>
          <w:color w:val="auto"/>
          <w:sz w:val="24"/>
          <w:szCs w:val="24"/>
          <w:lang w:val="en-US" w:eastAsia="zh-CN"/>
        </w:rPr>
        <w:t>，危险固体废物暂存点详见附图</w:t>
      </w:r>
      <w:r>
        <w:rPr>
          <w:rFonts w:hint="eastAsia" w:ascii="Times New Roman" w:hAnsi="Times New Roman" w:cs="Times New Roman"/>
          <w:color w:val="auto"/>
          <w:sz w:val="24"/>
          <w:szCs w:val="24"/>
          <w:lang w:val="en-US" w:eastAsia="zh-CN"/>
        </w:rPr>
        <w:t>7</w:t>
      </w:r>
      <w:r>
        <w:rPr>
          <w:rFonts w:hint="default" w:ascii="Times New Roman" w:hAnsi="Times New Roman" w:eastAsia="宋体" w:cs="Times New Roman"/>
          <w:color w:val="auto"/>
          <w:sz w:val="24"/>
          <w:szCs w:val="24"/>
          <w:lang w:val="en-US" w:eastAsia="zh-CN"/>
        </w:rPr>
        <w:t xml:space="preserve">。 </w:t>
      </w:r>
    </w:p>
    <w:p>
      <w:pPr>
        <w:pStyle w:val="29"/>
        <w:ind w:firstLine="0" w:firstLineChars="0"/>
        <w:jc w:val="center"/>
        <w:rPr>
          <w:rFonts w:hint="default" w:ascii="Times New Roman" w:hAnsi="Times New Roman" w:cs="Times New Roman"/>
          <w:b w:val="0"/>
          <w:bCs w:val="0"/>
          <w:color w:val="auto"/>
          <w:kern w:val="0"/>
          <w:szCs w:val="22"/>
          <w:lang w:val="en-US" w:eastAsia="zh-CN"/>
        </w:rPr>
      </w:pPr>
      <w:r>
        <w:rPr>
          <w:rFonts w:hint="default" w:ascii="Times New Roman" w:hAnsi="Times New Roman" w:cs="Times New Roman"/>
          <w:b w:val="0"/>
          <w:bCs w:val="0"/>
          <w:color w:val="auto"/>
          <w:kern w:val="0"/>
          <w:szCs w:val="22"/>
          <w:lang w:val="en-US" w:eastAsia="zh-CN"/>
        </w:rPr>
        <w:t>表4-4 扩建项目固废排放情况</w:t>
      </w:r>
    </w:p>
    <w:tbl>
      <w:tblPr>
        <w:tblStyle w:val="19"/>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300"/>
        <w:gridCol w:w="1609"/>
        <w:gridCol w:w="1283"/>
        <w:gridCol w:w="1070"/>
        <w:gridCol w:w="998"/>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lang w:val="en-US" w:eastAsia="zh-CN"/>
              </w:rPr>
              <w:t>序号</w:t>
            </w:r>
          </w:p>
        </w:tc>
        <w:tc>
          <w:tcPr>
            <w:tcW w:w="1300"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固废种类</w:t>
            </w:r>
          </w:p>
        </w:tc>
        <w:tc>
          <w:tcPr>
            <w:tcW w:w="1609"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来源</w:t>
            </w:r>
          </w:p>
        </w:tc>
        <w:tc>
          <w:tcPr>
            <w:tcW w:w="1283"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性质</w:t>
            </w:r>
          </w:p>
        </w:tc>
        <w:tc>
          <w:tcPr>
            <w:tcW w:w="1070"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年产生量</w:t>
            </w:r>
          </w:p>
        </w:tc>
        <w:tc>
          <w:tcPr>
            <w:tcW w:w="998"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年处理处置量</w:t>
            </w:r>
          </w:p>
        </w:tc>
        <w:tc>
          <w:tcPr>
            <w:tcW w:w="2080"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130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废油桶</w:t>
            </w:r>
          </w:p>
        </w:tc>
        <w:tc>
          <w:tcPr>
            <w:tcW w:w="1609"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压铸机</w:t>
            </w:r>
          </w:p>
        </w:tc>
        <w:tc>
          <w:tcPr>
            <w:tcW w:w="1283"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危险废物</w:t>
            </w:r>
          </w:p>
        </w:tc>
        <w:tc>
          <w:tcPr>
            <w:tcW w:w="1070" w:type="dxa"/>
            <w:vMerge w:val="restart"/>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0.09t/a</w:t>
            </w:r>
          </w:p>
        </w:tc>
        <w:tc>
          <w:tcPr>
            <w:tcW w:w="998" w:type="dxa"/>
            <w:vMerge w:val="restart"/>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cyan"/>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0.09t/a</w:t>
            </w:r>
          </w:p>
        </w:tc>
        <w:tc>
          <w:tcPr>
            <w:tcW w:w="2080" w:type="dxa"/>
            <w:vMerge w:val="restart"/>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交有危废资质单位处置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30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废切削液</w:t>
            </w:r>
          </w:p>
        </w:tc>
        <w:tc>
          <w:tcPr>
            <w:tcW w:w="1609"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车床、铣床、钻床等</w:t>
            </w:r>
          </w:p>
        </w:tc>
        <w:tc>
          <w:tcPr>
            <w:tcW w:w="1283"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危险废物</w:t>
            </w:r>
          </w:p>
        </w:tc>
        <w:tc>
          <w:tcPr>
            <w:tcW w:w="1070"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cyan"/>
                <w:vertAlign w:val="baseline"/>
                <w:lang w:val="en-US" w:eastAsia="zh-CN"/>
              </w:rPr>
            </w:pPr>
          </w:p>
        </w:tc>
        <w:tc>
          <w:tcPr>
            <w:tcW w:w="998"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cyan"/>
                <w:vertAlign w:val="baseline"/>
                <w:lang w:val="en-US" w:eastAsia="zh-CN"/>
              </w:rPr>
            </w:pPr>
          </w:p>
        </w:tc>
        <w:tc>
          <w:tcPr>
            <w:tcW w:w="2080"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130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废棉纱、手套</w:t>
            </w:r>
          </w:p>
        </w:tc>
        <w:tc>
          <w:tcPr>
            <w:tcW w:w="1609"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机修车间</w:t>
            </w:r>
          </w:p>
        </w:tc>
        <w:tc>
          <w:tcPr>
            <w:tcW w:w="1283"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一般废物</w:t>
            </w:r>
          </w:p>
        </w:tc>
        <w:tc>
          <w:tcPr>
            <w:tcW w:w="1070"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cyan"/>
                <w:vertAlign w:val="baseline"/>
                <w:lang w:val="en-US" w:eastAsia="zh-CN"/>
              </w:rPr>
            </w:pPr>
          </w:p>
        </w:tc>
        <w:tc>
          <w:tcPr>
            <w:tcW w:w="998"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cyan"/>
                <w:vertAlign w:val="baseline"/>
                <w:lang w:val="en-US" w:eastAsia="zh-CN"/>
              </w:rPr>
            </w:pPr>
          </w:p>
        </w:tc>
        <w:tc>
          <w:tcPr>
            <w:tcW w:w="2080"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130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废脱模剂渣</w:t>
            </w:r>
          </w:p>
        </w:tc>
        <w:tc>
          <w:tcPr>
            <w:tcW w:w="1609"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废脱模剂</w:t>
            </w:r>
            <w:r>
              <w:rPr>
                <w:rFonts w:hint="eastAsia" w:ascii="Times New Roman" w:hAnsi="Times New Roman" w:cs="Times New Roman"/>
                <w:color w:val="auto"/>
                <w:sz w:val="21"/>
                <w:szCs w:val="21"/>
                <w:vertAlign w:val="baseline"/>
                <w:lang w:val="en-US" w:eastAsia="zh-CN"/>
              </w:rPr>
              <w:t>回用系统</w:t>
            </w:r>
          </w:p>
        </w:tc>
        <w:tc>
          <w:tcPr>
            <w:tcW w:w="1283"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危险废物</w:t>
            </w:r>
          </w:p>
        </w:tc>
        <w:tc>
          <w:tcPr>
            <w:tcW w:w="1070"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cyan"/>
                <w:vertAlign w:val="baseline"/>
                <w:lang w:val="en-US" w:eastAsia="zh-CN"/>
              </w:rPr>
            </w:pPr>
          </w:p>
        </w:tc>
        <w:tc>
          <w:tcPr>
            <w:tcW w:w="998"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cyan"/>
                <w:vertAlign w:val="baseline"/>
                <w:lang w:val="en-US" w:eastAsia="zh-CN"/>
              </w:rPr>
            </w:pPr>
          </w:p>
        </w:tc>
        <w:tc>
          <w:tcPr>
            <w:tcW w:w="2080"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p>
        </w:tc>
        <w:tc>
          <w:tcPr>
            <w:tcW w:w="130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废脱模剂桶</w:t>
            </w:r>
          </w:p>
        </w:tc>
        <w:tc>
          <w:tcPr>
            <w:tcW w:w="1609"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压铸机工序</w:t>
            </w:r>
          </w:p>
        </w:tc>
        <w:tc>
          <w:tcPr>
            <w:tcW w:w="1283"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一般废物</w:t>
            </w:r>
          </w:p>
        </w:tc>
        <w:tc>
          <w:tcPr>
            <w:tcW w:w="107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cyan"/>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0.44t/a</w:t>
            </w:r>
          </w:p>
        </w:tc>
        <w:tc>
          <w:tcPr>
            <w:tcW w:w="99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cyan"/>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0.44t/a</w:t>
            </w:r>
          </w:p>
        </w:tc>
        <w:tc>
          <w:tcPr>
            <w:tcW w:w="208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厂家回收利用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w:t>
            </w:r>
          </w:p>
        </w:tc>
        <w:tc>
          <w:tcPr>
            <w:tcW w:w="130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抛丸集尘灰（铝灰）</w:t>
            </w:r>
          </w:p>
        </w:tc>
        <w:tc>
          <w:tcPr>
            <w:tcW w:w="1609"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抛丸工序</w:t>
            </w:r>
          </w:p>
        </w:tc>
        <w:tc>
          <w:tcPr>
            <w:tcW w:w="1283"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一般废物</w:t>
            </w:r>
          </w:p>
        </w:tc>
        <w:tc>
          <w:tcPr>
            <w:tcW w:w="1070" w:type="dxa"/>
            <w:vMerge w:val="restart"/>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19.1t/a</w:t>
            </w:r>
          </w:p>
        </w:tc>
        <w:tc>
          <w:tcPr>
            <w:tcW w:w="998" w:type="dxa"/>
            <w:vMerge w:val="restart"/>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cyan"/>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19.1t/a</w:t>
            </w:r>
          </w:p>
        </w:tc>
        <w:tc>
          <w:tcPr>
            <w:tcW w:w="2080" w:type="dxa"/>
            <w:vMerge w:val="restart"/>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回</w:t>
            </w:r>
            <w:r>
              <w:rPr>
                <w:rFonts w:hint="default" w:ascii="Times New Roman" w:hAnsi="Times New Roman" w:eastAsia="宋体" w:cs="Times New Roman"/>
                <w:color w:val="auto"/>
                <w:sz w:val="21"/>
                <w:szCs w:val="21"/>
                <w:vertAlign w:val="baseline"/>
                <w:lang w:val="en-US" w:eastAsia="zh-CN"/>
              </w:rPr>
              <w:t>用于新格融铝生产线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w:t>
            </w:r>
          </w:p>
        </w:tc>
        <w:tc>
          <w:tcPr>
            <w:tcW w:w="130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废铝边角料、不合格品</w:t>
            </w:r>
          </w:p>
        </w:tc>
        <w:tc>
          <w:tcPr>
            <w:tcW w:w="1609"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切边、检验</w:t>
            </w:r>
          </w:p>
        </w:tc>
        <w:tc>
          <w:tcPr>
            <w:tcW w:w="1283"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一般废物</w:t>
            </w:r>
          </w:p>
        </w:tc>
        <w:tc>
          <w:tcPr>
            <w:tcW w:w="1070"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998"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cyan"/>
                <w:vertAlign w:val="baseline"/>
                <w:lang w:val="en-US" w:eastAsia="zh-CN"/>
              </w:rPr>
            </w:pPr>
          </w:p>
        </w:tc>
        <w:tc>
          <w:tcPr>
            <w:tcW w:w="2080"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516"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c>
          <w:tcPr>
            <w:tcW w:w="130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生活垃圾</w:t>
            </w:r>
          </w:p>
        </w:tc>
        <w:tc>
          <w:tcPr>
            <w:tcW w:w="1609"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员工宿舍</w:t>
            </w:r>
          </w:p>
        </w:tc>
        <w:tc>
          <w:tcPr>
            <w:tcW w:w="1283"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一般废物</w:t>
            </w:r>
          </w:p>
        </w:tc>
        <w:tc>
          <w:tcPr>
            <w:tcW w:w="107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cyan"/>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3.5t/a</w:t>
            </w:r>
          </w:p>
        </w:tc>
        <w:tc>
          <w:tcPr>
            <w:tcW w:w="99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cyan"/>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3.5t/a</w:t>
            </w:r>
          </w:p>
        </w:tc>
        <w:tc>
          <w:tcPr>
            <w:tcW w:w="208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依托厂区收运系统，收集后交环卫部门清运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9</w:t>
            </w:r>
          </w:p>
        </w:tc>
        <w:tc>
          <w:tcPr>
            <w:tcW w:w="130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餐厨垃圾</w:t>
            </w:r>
          </w:p>
        </w:tc>
        <w:tc>
          <w:tcPr>
            <w:tcW w:w="1609"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食堂</w:t>
            </w:r>
          </w:p>
        </w:tc>
        <w:tc>
          <w:tcPr>
            <w:tcW w:w="1283"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一般废物</w:t>
            </w:r>
          </w:p>
        </w:tc>
        <w:tc>
          <w:tcPr>
            <w:tcW w:w="107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cyan"/>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4.2t/a</w:t>
            </w:r>
          </w:p>
        </w:tc>
        <w:tc>
          <w:tcPr>
            <w:tcW w:w="99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cyan"/>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4.2t/a</w:t>
            </w:r>
          </w:p>
        </w:tc>
        <w:tc>
          <w:tcPr>
            <w:tcW w:w="208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收集后交有资质单位处置</w:t>
            </w:r>
          </w:p>
        </w:tc>
      </w:tr>
    </w:tbl>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废油桶、废切削液等集中收集后在新格公司危废暂存间暂存，定期交有资质的危险废物处置单位处理与处置</w:t>
      </w:r>
      <w:r>
        <w:rPr>
          <w:rFonts w:hint="eastAsia" w:ascii="Times New Roman" w:hAnsi="Times New Roman" w:cs="Times New Roman"/>
          <w:color w:val="auto"/>
          <w:sz w:val="24"/>
          <w:szCs w:val="24"/>
          <w:lang w:val="en-US" w:eastAsia="zh-CN"/>
        </w:rPr>
        <w:t>（重庆中明港桥环保有限责任公司）</w:t>
      </w:r>
      <w:r>
        <w:rPr>
          <w:rFonts w:hint="default" w:ascii="Times New Roman" w:hAnsi="Times New Roman" w:eastAsia="宋体" w:cs="Times New Roman"/>
          <w:color w:val="auto"/>
          <w:sz w:val="24"/>
          <w:szCs w:val="24"/>
          <w:lang w:val="en-US" w:eastAsia="zh-CN"/>
        </w:rPr>
        <w:t>；暂存点周边修建围挡与其他固体废物隔开，暂存点底部及周边围挡采取防渗处理。</w:t>
      </w:r>
    </w:p>
    <w:p>
      <w:pPr>
        <w:pStyle w:val="3"/>
        <w:rPr>
          <w:rFonts w:hint="default" w:ascii="Times New Roman" w:hAnsi="Times New Roman" w:cs="Times New Roman"/>
          <w:color w:val="auto"/>
        </w:rPr>
      </w:pPr>
      <w:bookmarkStart w:id="134" w:name="_Toc7820"/>
      <w:bookmarkStart w:id="135" w:name="_Toc30303"/>
      <w:bookmarkStart w:id="136" w:name="_Toc9058"/>
      <w:bookmarkStart w:id="137" w:name="_Toc29691"/>
      <w:bookmarkStart w:id="138" w:name="_Toc31077"/>
      <w:bookmarkStart w:id="139" w:name="_Toc21605"/>
      <w:bookmarkStart w:id="140" w:name="_Toc11465"/>
      <w:r>
        <w:rPr>
          <w:rFonts w:hint="default" w:ascii="Times New Roman" w:hAnsi="Times New Roman" w:cs="Times New Roman"/>
          <w:color w:val="auto"/>
        </w:rPr>
        <w:t>4.2其他环保设施</w:t>
      </w:r>
      <w:bookmarkEnd w:id="134"/>
      <w:bookmarkEnd w:id="135"/>
      <w:bookmarkEnd w:id="136"/>
      <w:bookmarkEnd w:id="137"/>
      <w:bookmarkEnd w:id="138"/>
      <w:bookmarkEnd w:id="139"/>
      <w:bookmarkEnd w:id="140"/>
    </w:p>
    <w:p>
      <w:pPr>
        <w:pStyle w:val="4"/>
        <w:rPr>
          <w:rFonts w:hint="default" w:ascii="Times New Roman" w:hAnsi="Times New Roman" w:cs="Times New Roman"/>
          <w:color w:val="auto"/>
        </w:rPr>
      </w:pPr>
      <w:bookmarkStart w:id="141" w:name="_Toc8027"/>
      <w:bookmarkStart w:id="142" w:name="_Toc21186"/>
      <w:bookmarkStart w:id="143" w:name="_Toc13905"/>
      <w:bookmarkStart w:id="144" w:name="_Toc21958"/>
      <w:r>
        <w:rPr>
          <w:rFonts w:hint="default" w:ascii="Times New Roman" w:hAnsi="Times New Roman" w:cs="Times New Roman"/>
          <w:color w:val="auto"/>
        </w:rPr>
        <w:t>4.2.1环境风险防范设施</w:t>
      </w:r>
      <w:bookmarkEnd w:id="141"/>
      <w:bookmarkEnd w:id="142"/>
      <w:bookmarkEnd w:id="143"/>
      <w:bookmarkEnd w:id="144"/>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本项目生产废水包括</w:t>
      </w:r>
      <w:r>
        <w:rPr>
          <w:rFonts w:hint="eastAsia" w:ascii="Times New Roman" w:hAnsi="Times New Roman" w:cs="Times New Roman"/>
          <w:color w:val="auto"/>
          <w:sz w:val="24"/>
          <w:szCs w:val="24"/>
          <w:lang w:val="en-US" w:eastAsia="zh-CN"/>
        </w:rPr>
        <w:t>地坪清</w:t>
      </w:r>
      <w:r>
        <w:rPr>
          <w:rFonts w:hint="default" w:ascii="Times New Roman" w:hAnsi="Times New Roman" w:eastAsia="宋体" w:cs="Times New Roman"/>
          <w:color w:val="auto"/>
          <w:sz w:val="24"/>
          <w:szCs w:val="24"/>
          <w:lang w:val="en-US" w:eastAsia="zh-CN"/>
        </w:rPr>
        <w:t>洗水和机械设备冷却水</w:t>
      </w:r>
      <w:r>
        <w:rPr>
          <w:rFonts w:hint="eastAsia" w:ascii="Times New Roman" w:hAnsi="Times New Roman" w:cs="Times New Roman"/>
          <w:color w:val="auto"/>
          <w:sz w:val="24"/>
          <w:szCs w:val="24"/>
          <w:lang w:val="en-US" w:eastAsia="zh-CN"/>
        </w:rPr>
        <w:t>。地坪清</w:t>
      </w:r>
      <w:r>
        <w:rPr>
          <w:rFonts w:hint="default" w:ascii="Times New Roman" w:hAnsi="Times New Roman" w:eastAsia="宋体" w:cs="Times New Roman"/>
          <w:color w:val="auto"/>
          <w:sz w:val="24"/>
          <w:szCs w:val="24"/>
          <w:lang w:val="en-US" w:eastAsia="zh-CN"/>
        </w:rPr>
        <w:t>洗水主要含脱模剂，经排污沟进入脱模剂回收池处理后回用，不外排</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冷却水循环使用不外排</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项目食堂废水隔油后与办公生活污水一并进入新格公司已建生化池，处理达三级标准后排入港桥新城污水处理厂。为防止项目污废水不经处理直接排放的情况发生，新格厂区四周建有护厂河，可用于临时收集事故废水和处理设备故障时未经处理的污废水。</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生产的主要原辅材料有铝水、脱模剂、切削液、液压油、润滑油、天然气等。根据《建设项目环境风险评价技术导则》（HJ/T169-2004）中物质危险性判定标准，具有潜在危害的原辅料是切削液、液压油、润滑油、天然气等。</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扩建项目化学品原辅料存放于新格现有危险品库房内。危险品按照相关要求存放于危险品库房内，储存间以及转移区域混凝土地面采用环氧漆做防腐防渗处理。切削液最大储存量为0.2t，液压油最大储存量为1.0t，润滑油最大储存量为2.0t，天然气由市政供给，不储存。</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根据《危险化学品重大危险源辨识》（GB18218-2009），本项目所有危险化学品的储存量均不构成重大危险源。只要企业做好车间和危险品库房的各项预防和治理工作，发生事故后及时启动环境应急预案。</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（1）生产场所风险防范措施</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生产设备定期维护，</w:t>
      </w:r>
      <w:r>
        <w:rPr>
          <w:rFonts w:hint="default" w:ascii="Times New Roman" w:hAnsi="Times New Roman" w:eastAsia="宋体" w:cs="Times New Roman"/>
          <w:color w:val="auto"/>
          <w:sz w:val="24"/>
          <w:szCs w:val="24"/>
          <w:lang w:val="en-US" w:eastAsia="zh-CN"/>
        </w:rPr>
        <w:t>保证装置长期安全稳定运行</w:t>
      </w:r>
      <w:r>
        <w:rPr>
          <w:rFonts w:hint="eastAsia" w:ascii="Times New Roman" w:hAnsi="Times New Roman" w:cs="Times New Roman"/>
          <w:color w:val="auto"/>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工人严格按照操作规程生产，</w:t>
      </w:r>
      <w:r>
        <w:rPr>
          <w:rFonts w:hint="default" w:ascii="Times New Roman" w:hAnsi="Times New Roman" w:eastAsia="宋体" w:cs="Times New Roman"/>
          <w:color w:val="auto"/>
          <w:sz w:val="24"/>
          <w:szCs w:val="24"/>
          <w:lang w:val="en-US" w:eastAsia="zh-CN"/>
        </w:rPr>
        <w:t>减少物质挥发，减少事故的发生和对环境的污染。</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（2）运输过程风险防范措施</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输送化学危险品的运输车辆，</w:t>
      </w:r>
      <w:r>
        <w:rPr>
          <w:rFonts w:hint="eastAsia" w:ascii="Times New Roman" w:hAnsi="Times New Roman" w:cs="Times New Roman"/>
          <w:color w:val="auto"/>
          <w:sz w:val="24"/>
          <w:szCs w:val="24"/>
          <w:lang w:val="en-US" w:eastAsia="zh-CN"/>
        </w:rPr>
        <w:t>按公司规程，严格做好</w:t>
      </w:r>
      <w:r>
        <w:rPr>
          <w:rFonts w:hint="default" w:ascii="Times New Roman" w:hAnsi="Times New Roman" w:eastAsia="宋体" w:cs="Times New Roman"/>
          <w:color w:val="auto"/>
          <w:sz w:val="24"/>
          <w:szCs w:val="24"/>
          <w:lang w:val="en-US" w:eastAsia="zh-CN"/>
        </w:rPr>
        <w:t>防止泄漏、防震、防爆的措施；</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运输危险品的车辆，按制定的路线和时间运输，不得随意变更行驶路线。</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（3）贮存区风险防范措施</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储存场所按照《建筑设计防火规范》的要求做防火、防爆处理，设置防火门窗。切削液、液压油、润滑油存放区和使用区设置醒目的严禁烟火标志</w:t>
      </w:r>
      <w:r>
        <w:rPr>
          <w:rFonts w:hint="eastAsia" w:ascii="Times New Roman" w:hAnsi="Times New Roman" w:cs="Times New Roman"/>
          <w:color w:val="auto"/>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储存场所配备</w:t>
      </w:r>
      <w:r>
        <w:rPr>
          <w:rFonts w:hint="eastAsia" w:ascii="Times New Roman" w:hAnsi="Times New Roman" w:cs="Times New Roman"/>
          <w:color w:val="auto"/>
          <w:sz w:val="24"/>
          <w:szCs w:val="24"/>
          <w:lang w:val="en-US" w:eastAsia="zh-CN"/>
        </w:rPr>
        <w:t>有</w:t>
      </w:r>
      <w:r>
        <w:rPr>
          <w:rFonts w:hint="default" w:ascii="Times New Roman" w:hAnsi="Times New Roman" w:eastAsia="宋体" w:cs="Times New Roman"/>
          <w:color w:val="auto"/>
          <w:sz w:val="24"/>
          <w:szCs w:val="24"/>
          <w:lang w:val="en-US" w:eastAsia="zh-CN"/>
        </w:rPr>
        <w:t>足够的消防器材，并装设消防通讯和报警设备。</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）应急预案</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新格公司已建立事故应急计划预案。若发生事故，各操作岗位能通过电话，与调度室联系，并及时启动事故应急预案。</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定期在公司内进行应急演练工作。</w:t>
      </w:r>
    </w:p>
    <w:p>
      <w:pPr>
        <w:pStyle w:val="3"/>
        <w:rPr>
          <w:rFonts w:hint="default" w:ascii="Times New Roman" w:hAnsi="Times New Roman" w:cs="Times New Roman"/>
          <w:color w:val="auto"/>
        </w:rPr>
      </w:pPr>
      <w:bookmarkStart w:id="145" w:name="_Toc900"/>
      <w:bookmarkStart w:id="146" w:name="_Toc10474"/>
      <w:bookmarkStart w:id="147" w:name="_Toc26825"/>
      <w:bookmarkStart w:id="148" w:name="_Toc4686"/>
      <w:bookmarkStart w:id="149" w:name="_Toc12851"/>
      <w:bookmarkStart w:id="150" w:name="_Toc21385"/>
      <w:bookmarkStart w:id="151" w:name="_Toc18623"/>
      <w:r>
        <w:rPr>
          <w:rFonts w:hint="default" w:ascii="Times New Roman" w:hAnsi="Times New Roman" w:cs="Times New Roman"/>
          <w:color w:val="auto"/>
        </w:rPr>
        <w:t>4.3 环保设施投资及</w:t>
      </w:r>
      <w:r>
        <w:rPr>
          <w:rFonts w:hint="eastAsia" w:ascii="Times New Roman" w:hAnsi="Times New Roman" w:cs="Times New Roman"/>
          <w:color w:val="auto"/>
          <w:lang w:eastAsia="zh-CN"/>
        </w:rPr>
        <w:t>“</w:t>
      </w:r>
      <w:r>
        <w:rPr>
          <w:rFonts w:hint="default" w:ascii="Times New Roman" w:hAnsi="Times New Roman" w:cs="Times New Roman"/>
          <w:color w:val="auto"/>
        </w:rPr>
        <w:t>三同时</w:t>
      </w:r>
      <w:r>
        <w:rPr>
          <w:rFonts w:hint="eastAsia" w:ascii="Times New Roman" w:hAnsi="Times New Roman" w:cs="Times New Roman"/>
          <w:color w:val="auto"/>
          <w:lang w:eastAsia="zh-CN"/>
        </w:rPr>
        <w:t>”</w:t>
      </w:r>
      <w:r>
        <w:rPr>
          <w:rFonts w:hint="default" w:ascii="Times New Roman" w:hAnsi="Times New Roman" w:cs="Times New Roman"/>
          <w:color w:val="auto"/>
        </w:rPr>
        <w:t>落实情况</w:t>
      </w:r>
      <w:bookmarkEnd w:id="145"/>
      <w:bookmarkEnd w:id="146"/>
      <w:bookmarkEnd w:id="147"/>
      <w:bookmarkEnd w:id="148"/>
      <w:bookmarkEnd w:id="149"/>
      <w:bookmarkEnd w:id="150"/>
      <w:bookmarkEnd w:id="151"/>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本项目建设过程中，执行了环评法和</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三同时</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制度，环评、环保设计、试生产报批手续齐全，环保设施与主体工程同时设计、同时施工、同时投入使用。环境影响评价与环评批复中环保措施及设施的落实情况见表</w:t>
      </w:r>
      <w:r>
        <w:rPr>
          <w:rFonts w:hint="eastAsia" w:ascii="Times New Roman" w:hAnsi="Times New Roman" w:cs="Times New Roman"/>
          <w:color w:val="auto"/>
          <w:sz w:val="24"/>
          <w:szCs w:val="24"/>
          <w:lang w:val="en-US" w:eastAsia="zh-CN"/>
        </w:rPr>
        <w:t>4-5；</w:t>
      </w:r>
      <w:r>
        <w:rPr>
          <w:rFonts w:hint="default" w:ascii="Times New Roman" w:hAnsi="Times New Roman" w:eastAsia="宋体" w:cs="Times New Roman"/>
          <w:color w:val="auto"/>
          <w:sz w:val="24"/>
          <w:szCs w:val="24"/>
          <w:lang w:val="en-US" w:eastAsia="zh-CN"/>
        </w:rPr>
        <w:t>废水、废气、噪声、固体废物等各项环保设施实际投资情况详见表4-</w:t>
      </w:r>
      <w:r>
        <w:rPr>
          <w:rFonts w:hint="eastAsia" w:ascii="Times New Roman" w:hAnsi="Times New Roman" w:cs="Times New Roman"/>
          <w:color w:val="auto"/>
          <w:sz w:val="24"/>
          <w:szCs w:val="24"/>
          <w:lang w:val="en-US" w:eastAsia="zh-CN"/>
        </w:rPr>
        <w:t>6</w:t>
      </w:r>
      <w:r>
        <w:rPr>
          <w:rFonts w:hint="default" w:ascii="Times New Roman" w:hAnsi="Times New Roman" w:eastAsia="宋体" w:cs="Times New Roman"/>
          <w:color w:val="auto"/>
          <w:sz w:val="24"/>
          <w:szCs w:val="24"/>
          <w:lang w:val="en-US" w:eastAsia="zh-CN"/>
        </w:rPr>
        <w:t>。</w:t>
      </w:r>
    </w:p>
    <w:p>
      <w:pPr>
        <w:pStyle w:val="29"/>
        <w:ind w:firstLine="0" w:firstLineChars="0"/>
        <w:jc w:val="center"/>
        <w:rPr>
          <w:rFonts w:hint="eastAsia" w:ascii="Times New Roman" w:hAnsi="Times New Roman" w:cs="Times New Roman"/>
          <w:b w:val="0"/>
          <w:bCs w:val="0"/>
          <w:color w:val="auto"/>
          <w:kern w:val="0"/>
          <w:szCs w:val="22"/>
          <w:lang w:val="en-US" w:eastAsia="zh-CN"/>
        </w:rPr>
      </w:pPr>
      <w:r>
        <w:rPr>
          <w:rFonts w:hint="eastAsia" w:ascii="Times New Roman" w:hAnsi="Times New Roman" w:cs="Times New Roman"/>
          <w:b w:val="0"/>
          <w:bCs w:val="0"/>
          <w:color w:val="auto"/>
          <w:kern w:val="0"/>
          <w:szCs w:val="22"/>
          <w:lang w:val="en-US" w:eastAsia="zh-CN"/>
        </w:rPr>
        <w:t>表4-5 环境影响评价与环评批复中环保措施及设施的落实情况</w:t>
      </w:r>
    </w:p>
    <w:tbl>
      <w:tblPr>
        <w:tblStyle w:val="18"/>
        <w:tblW w:w="88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
        <w:gridCol w:w="1170"/>
        <w:gridCol w:w="2751"/>
        <w:gridCol w:w="3141"/>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1574" w:type="dxa"/>
            <w:gridSpan w:val="2"/>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项  目</w:t>
            </w:r>
          </w:p>
        </w:tc>
        <w:tc>
          <w:tcPr>
            <w:tcW w:w="2751"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环评及其批复要求</w:t>
            </w:r>
          </w:p>
        </w:tc>
        <w:tc>
          <w:tcPr>
            <w:tcW w:w="3141"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实际建设情况</w:t>
            </w:r>
          </w:p>
        </w:tc>
        <w:tc>
          <w:tcPr>
            <w:tcW w:w="1339" w:type="dxa"/>
            <w:vAlign w:val="center"/>
          </w:tcPr>
          <w:p>
            <w:pPr>
              <w:widowControl w:val="0"/>
              <w:spacing w:beforeLines="0" w:afterLines="0" w:line="240" w:lineRule="auto"/>
              <w:jc w:val="center"/>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落实环评及</w:t>
            </w:r>
          </w:p>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批复情况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1574" w:type="dxa"/>
            <w:gridSpan w:val="2"/>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环境管理制度</w:t>
            </w:r>
          </w:p>
        </w:tc>
        <w:tc>
          <w:tcPr>
            <w:tcW w:w="2751" w:type="dxa"/>
            <w:vAlign w:val="center"/>
          </w:tcPr>
          <w:p>
            <w:pPr>
              <w:widowControl w:val="0"/>
              <w:spacing w:beforeLines="0" w:afterLines="0" w:line="240" w:lineRule="auto"/>
              <w:jc w:val="both"/>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环评要求、审批意见：</w:t>
            </w:r>
            <w:r>
              <w:rPr>
                <w:rFonts w:hint="eastAsia" w:ascii="Times New Roman" w:hAnsi="Times New Roman" w:eastAsia="宋体" w:cs="Times New Roman"/>
                <w:color w:val="auto"/>
                <w:sz w:val="21"/>
                <w:szCs w:val="21"/>
                <w:vertAlign w:val="baseline"/>
                <w:lang w:val="en-US" w:eastAsia="zh-CN"/>
              </w:rPr>
              <w:t>环境管理工作纳入新格公司安全环保科，并对现有环境管理制度进行完善，以满足本项目环境保护工作的要求。</w:t>
            </w:r>
          </w:p>
        </w:tc>
        <w:tc>
          <w:tcPr>
            <w:tcW w:w="3141" w:type="dxa"/>
            <w:vAlign w:val="center"/>
          </w:tcPr>
          <w:p>
            <w:pPr>
              <w:widowControl w:val="0"/>
              <w:spacing w:beforeLines="0" w:afterLines="0" w:line="240" w:lineRule="auto"/>
              <w:ind w:firstLine="420" w:firstLineChars="200"/>
              <w:jc w:val="both"/>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扩建项目的环境管理工作纳入</w:t>
            </w:r>
            <w:r>
              <w:rPr>
                <w:rFonts w:hint="eastAsia" w:ascii="Times New Roman" w:hAnsi="Times New Roman" w:eastAsia="宋体" w:cs="Times New Roman"/>
                <w:color w:val="auto"/>
                <w:sz w:val="21"/>
                <w:szCs w:val="21"/>
                <w:vertAlign w:val="baseline"/>
                <w:lang w:val="en-US" w:eastAsia="zh-CN"/>
              </w:rPr>
              <w:t>新格公司安全环保科，</w:t>
            </w:r>
            <w:r>
              <w:rPr>
                <w:rFonts w:hint="eastAsia" w:ascii="Times New Roman" w:hAnsi="Times New Roman" w:cs="Times New Roman"/>
                <w:color w:val="auto"/>
                <w:sz w:val="21"/>
                <w:szCs w:val="21"/>
                <w:vertAlign w:val="baseline"/>
                <w:lang w:val="en-US" w:eastAsia="zh-CN"/>
              </w:rPr>
              <w:t>根据本项目生产工艺完善了原有环保制度并上墙。</w:t>
            </w:r>
          </w:p>
        </w:tc>
        <w:tc>
          <w:tcPr>
            <w:tcW w:w="1339"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jc w:val="center"/>
        </w:trPr>
        <w:tc>
          <w:tcPr>
            <w:tcW w:w="404" w:type="dxa"/>
            <w:vMerge w:val="restart"/>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废水</w:t>
            </w:r>
          </w:p>
        </w:tc>
        <w:tc>
          <w:tcPr>
            <w:tcW w:w="117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设备冷却水</w:t>
            </w:r>
          </w:p>
        </w:tc>
        <w:tc>
          <w:tcPr>
            <w:tcW w:w="2751" w:type="dxa"/>
            <w:vMerge w:val="restart"/>
            <w:vAlign w:val="center"/>
          </w:tcPr>
          <w:p>
            <w:pPr>
              <w:widowControl w:val="0"/>
              <w:spacing w:beforeLines="0" w:afterLines="0" w:line="240" w:lineRule="auto"/>
              <w:jc w:val="both"/>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环评要求、审批意见：</w:t>
            </w:r>
            <w:r>
              <w:rPr>
                <w:rFonts w:hint="eastAsia" w:ascii="Times New Roman" w:hAnsi="Times New Roman" w:eastAsia="宋体" w:cs="Times New Roman"/>
                <w:color w:val="auto"/>
                <w:sz w:val="21"/>
                <w:szCs w:val="21"/>
                <w:vertAlign w:val="baseline"/>
                <w:lang w:val="en-US" w:eastAsia="zh-CN"/>
              </w:rPr>
              <w:t>做好废水处理工作。设备冷却水循环使用，地坪冲洗水进入脱模剂回收处理系统，均不外排；本项目污水主要为生活污水，食堂废水经隔油处理后与办公生活污水依托新格厂区已有处理设施。待港桥园区污水处理厂建成投运后，处理达三级排放标准后排入港桥园区污水处理厂，进一步处理达标后排入大陆溪河</w:t>
            </w:r>
            <w:r>
              <w:rPr>
                <w:rFonts w:hint="eastAsia" w:ascii="Times New Roman" w:hAnsi="Times New Roman" w:cs="Times New Roman"/>
                <w:color w:val="auto"/>
                <w:sz w:val="21"/>
                <w:szCs w:val="21"/>
                <w:vertAlign w:val="baseline"/>
                <w:lang w:val="en-US" w:eastAsia="zh-CN"/>
              </w:rPr>
              <w:t>。</w:t>
            </w:r>
          </w:p>
        </w:tc>
        <w:tc>
          <w:tcPr>
            <w:tcW w:w="3141" w:type="dxa"/>
            <w:vMerge w:val="restart"/>
            <w:vAlign w:val="center"/>
          </w:tcPr>
          <w:p>
            <w:pPr>
              <w:widowControl w:val="0"/>
              <w:spacing w:beforeLines="0" w:afterLines="0" w:line="240" w:lineRule="auto"/>
              <w:ind w:firstLine="420" w:firstLineChars="200"/>
              <w:jc w:val="both"/>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新建冷却水循环设施，设备冷却水循环使用不外排；</w:t>
            </w:r>
          </w:p>
          <w:p>
            <w:pPr>
              <w:widowControl w:val="0"/>
              <w:spacing w:beforeLines="0" w:afterLines="0" w:line="240" w:lineRule="auto"/>
              <w:ind w:firstLine="420" w:firstLineChars="200"/>
              <w:jc w:val="both"/>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新建脱模剂回用系统，地坪清</w:t>
            </w:r>
            <w:r>
              <w:rPr>
                <w:rFonts w:hint="eastAsia" w:ascii="Times New Roman" w:hAnsi="Times New Roman" w:eastAsia="宋体" w:cs="Times New Roman"/>
                <w:color w:val="auto"/>
                <w:sz w:val="21"/>
                <w:szCs w:val="21"/>
                <w:vertAlign w:val="baseline"/>
                <w:lang w:val="en-US" w:eastAsia="zh-CN"/>
              </w:rPr>
              <w:t>洗水</w:t>
            </w:r>
            <w:r>
              <w:rPr>
                <w:rFonts w:hint="eastAsia" w:ascii="Times New Roman" w:hAnsi="Times New Roman" w:cs="Times New Roman"/>
                <w:color w:val="auto"/>
                <w:sz w:val="21"/>
                <w:szCs w:val="21"/>
                <w:vertAlign w:val="baseline"/>
                <w:lang w:val="en-US" w:eastAsia="zh-CN"/>
              </w:rPr>
              <w:t>经车间排污沟收集至回收池，经脱模剂回用系统处理后作为脱模剂稀释水回用不外排；</w:t>
            </w:r>
          </w:p>
          <w:p>
            <w:pPr>
              <w:widowControl w:val="0"/>
              <w:spacing w:beforeLines="0" w:afterLines="0" w:line="240" w:lineRule="auto"/>
              <w:jc w:val="both"/>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食堂废水经隔油处理后与办公生活污水</w:t>
            </w:r>
            <w:r>
              <w:rPr>
                <w:rFonts w:hint="eastAsia" w:ascii="Times New Roman" w:hAnsi="Times New Roman" w:cs="Times New Roman"/>
                <w:color w:val="auto"/>
                <w:sz w:val="21"/>
                <w:szCs w:val="21"/>
                <w:vertAlign w:val="baseline"/>
                <w:lang w:val="en-US" w:eastAsia="zh-CN"/>
              </w:rPr>
              <w:t>进入原有生化池（处理能力267m</w:t>
            </w:r>
            <w:r>
              <w:rPr>
                <w:rFonts w:hint="eastAsia" w:ascii="Times New Roman" w:hAnsi="Times New Roman" w:cs="Times New Roman"/>
                <w:color w:val="auto"/>
                <w:sz w:val="21"/>
                <w:szCs w:val="21"/>
                <w:vertAlign w:val="superscript"/>
                <w:lang w:val="en-US" w:eastAsia="zh-CN"/>
              </w:rPr>
              <w:t>3</w:t>
            </w:r>
            <w:r>
              <w:rPr>
                <w:rFonts w:hint="eastAsia" w:ascii="Times New Roman" w:hAnsi="Times New Roman" w:cs="Times New Roman"/>
                <w:color w:val="auto"/>
                <w:sz w:val="21"/>
                <w:szCs w:val="21"/>
                <w:vertAlign w:val="baseline"/>
                <w:lang w:val="en-US" w:eastAsia="zh-CN"/>
              </w:rPr>
              <w:t>/d）处理达到《污水综合排放标准》（GB8978-1996）三级标准后</w:t>
            </w:r>
            <w:r>
              <w:rPr>
                <w:rFonts w:hint="eastAsia" w:ascii="Times New Roman" w:hAnsi="Times New Roman" w:eastAsia="宋体" w:cs="Times New Roman"/>
                <w:color w:val="auto"/>
                <w:sz w:val="21"/>
                <w:szCs w:val="21"/>
                <w:vertAlign w:val="baseline"/>
                <w:lang w:val="en-US" w:eastAsia="zh-CN"/>
              </w:rPr>
              <w:t>排入港桥园区污水处理厂</w:t>
            </w:r>
            <w:r>
              <w:rPr>
                <w:rFonts w:hint="eastAsia" w:ascii="Times New Roman" w:hAnsi="Times New Roman" w:cs="Times New Roman"/>
                <w:color w:val="auto"/>
                <w:sz w:val="21"/>
                <w:szCs w:val="21"/>
                <w:vertAlign w:val="baseline"/>
                <w:lang w:val="en-US" w:eastAsia="zh-CN"/>
              </w:rPr>
              <w:t>。</w:t>
            </w:r>
          </w:p>
        </w:tc>
        <w:tc>
          <w:tcPr>
            <w:tcW w:w="1339" w:type="dxa"/>
            <w:vMerge w:val="restart"/>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2" w:hRule="atLeast"/>
          <w:jc w:val="center"/>
        </w:trPr>
        <w:tc>
          <w:tcPr>
            <w:tcW w:w="404"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c>
          <w:tcPr>
            <w:tcW w:w="117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地坪清</w:t>
            </w:r>
            <w:r>
              <w:rPr>
                <w:rFonts w:hint="default" w:ascii="Times New Roman" w:hAnsi="Times New Roman" w:eastAsia="宋体" w:cs="Times New Roman"/>
                <w:color w:val="auto"/>
                <w:sz w:val="21"/>
                <w:szCs w:val="21"/>
                <w:vertAlign w:val="baseline"/>
                <w:lang w:val="en-US" w:eastAsia="zh-CN"/>
              </w:rPr>
              <w:t>洗水</w:t>
            </w:r>
          </w:p>
        </w:tc>
        <w:tc>
          <w:tcPr>
            <w:tcW w:w="2751" w:type="dxa"/>
            <w:vMerge w:val="continue"/>
            <w:vAlign w:val="center"/>
          </w:tcPr>
          <w:p>
            <w:pPr>
              <w:widowControl w:val="0"/>
              <w:spacing w:beforeLines="0" w:afterLines="0" w:line="240" w:lineRule="auto"/>
              <w:jc w:val="both"/>
              <w:rPr>
                <w:rFonts w:hint="default" w:ascii="Times New Roman" w:hAnsi="Times New Roman" w:eastAsia="宋体" w:cs="Times New Roman"/>
                <w:color w:val="auto"/>
                <w:sz w:val="21"/>
                <w:szCs w:val="21"/>
                <w:vertAlign w:val="baseline"/>
                <w:lang w:val="en-US" w:eastAsia="zh-CN"/>
              </w:rPr>
            </w:pPr>
          </w:p>
        </w:tc>
        <w:tc>
          <w:tcPr>
            <w:tcW w:w="3141" w:type="dxa"/>
            <w:vMerge w:val="continue"/>
            <w:vAlign w:val="center"/>
          </w:tcPr>
          <w:p>
            <w:pPr>
              <w:widowControl w:val="0"/>
              <w:spacing w:beforeLines="0" w:afterLines="0" w:line="240" w:lineRule="auto"/>
              <w:jc w:val="both"/>
              <w:rPr>
                <w:rFonts w:hint="default" w:ascii="Times New Roman" w:hAnsi="Times New Roman" w:eastAsia="宋体" w:cs="Times New Roman"/>
                <w:color w:val="auto"/>
                <w:sz w:val="21"/>
                <w:szCs w:val="21"/>
                <w:vertAlign w:val="baseline"/>
                <w:lang w:val="en-US" w:eastAsia="zh-CN"/>
              </w:rPr>
            </w:pPr>
          </w:p>
        </w:tc>
        <w:tc>
          <w:tcPr>
            <w:tcW w:w="1339"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 w:hRule="atLeast"/>
          <w:jc w:val="center"/>
        </w:trPr>
        <w:tc>
          <w:tcPr>
            <w:tcW w:w="404"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c>
          <w:tcPr>
            <w:tcW w:w="1170" w:type="dxa"/>
            <w:vAlign w:val="center"/>
          </w:tcPr>
          <w:p>
            <w:pPr>
              <w:widowControl w:val="0"/>
              <w:spacing w:beforeLines="0" w:afterLines="0" w:line="240" w:lineRule="auto"/>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生活污水</w:t>
            </w:r>
          </w:p>
        </w:tc>
        <w:tc>
          <w:tcPr>
            <w:tcW w:w="2751" w:type="dxa"/>
            <w:vMerge w:val="continue"/>
            <w:vAlign w:val="center"/>
          </w:tcPr>
          <w:p>
            <w:pPr>
              <w:widowControl w:val="0"/>
              <w:spacing w:beforeLines="0" w:afterLines="0" w:line="240" w:lineRule="auto"/>
              <w:jc w:val="both"/>
              <w:rPr>
                <w:rFonts w:hint="default" w:ascii="Times New Roman" w:hAnsi="Times New Roman" w:eastAsia="宋体" w:cs="Times New Roman"/>
                <w:color w:val="auto"/>
                <w:sz w:val="21"/>
                <w:szCs w:val="21"/>
                <w:vertAlign w:val="baseline"/>
                <w:lang w:val="en-US" w:eastAsia="zh-CN"/>
              </w:rPr>
            </w:pPr>
          </w:p>
        </w:tc>
        <w:tc>
          <w:tcPr>
            <w:tcW w:w="3141" w:type="dxa"/>
            <w:vMerge w:val="continue"/>
            <w:vAlign w:val="center"/>
          </w:tcPr>
          <w:p>
            <w:pPr>
              <w:widowControl w:val="0"/>
              <w:spacing w:beforeLines="0" w:afterLines="0" w:line="240" w:lineRule="auto"/>
              <w:jc w:val="both"/>
              <w:rPr>
                <w:rFonts w:hint="default" w:ascii="Times New Roman" w:hAnsi="Times New Roman" w:eastAsia="宋体" w:cs="Times New Roman"/>
                <w:color w:val="auto"/>
                <w:sz w:val="21"/>
                <w:szCs w:val="21"/>
                <w:vertAlign w:val="baseline"/>
                <w:lang w:val="en-US" w:eastAsia="zh-CN"/>
              </w:rPr>
            </w:pPr>
          </w:p>
        </w:tc>
        <w:tc>
          <w:tcPr>
            <w:tcW w:w="1339"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3" w:hRule="atLeast"/>
          <w:jc w:val="center"/>
        </w:trPr>
        <w:tc>
          <w:tcPr>
            <w:tcW w:w="404" w:type="dxa"/>
            <w:vMerge w:val="restart"/>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废气</w:t>
            </w:r>
          </w:p>
        </w:tc>
        <w:tc>
          <w:tcPr>
            <w:tcW w:w="117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抛丸</w:t>
            </w:r>
            <w:r>
              <w:rPr>
                <w:rFonts w:hint="eastAsia" w:ascii="Times New Roman" w:hAnsi="Times New Roman" w:eastAsia="宋体" w:cs="Times New Roman"/>
                <w:color w:val="auto"/>
                <w:sz w:val="21"/>
                <w:szCs w:val="21"/>
                <w:vertAlign w:val="baseline"/>
                <w:lang w:val="en-US" w:eastAsia="zh-CN"/>
              </w:rPr>
              <w:t>废气</w:t>
            </w:r>
          </w:p>
        </w:tc>
        <w:tc>
          <w:tcPr>
            <w:tcW w:w="2751" w:type="dxa"/>
            <w:vMerge w:val="restart"/>
            <w:vAlign w:val="center"/>
          </w:tcPr>
          <w:p>
            <w:pPr>
              <w:widowControl w:val="0"/>
              <w:spacing w:beforeLines="0" w:afterLines="0" w:line="240" w:lineRule="auto"/>
              <w:jc w:val="both"/>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环评要求、审批意见：</w:t>
            </w:r>
            <w:r>
              <w:rPr>
                <w:rFonts w:hint="eastAsia" w:ascii="Times New Roman" w:hAnsi="Times New Roman" w:eastAsia="宋体" w:cs="Times New Roman"/>
                <w:color w:val="auto"/>
                <w:sz w:val="21"/>
                <w:szCs w:val="21"/>
                <w:vertAlign w:val="baseline"/>
                <w:lang w:val="en-US" w:eastAsia="zh-CN"/>
              </w:rPr>
              <w:t>加强废气治理措施。抛丸粉尘由抛丸机自带的滤筒式除尘器处理达标后经1跟15m高排气筒（风量6500m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vertAlign w:val="baseline"/>
                <w:lang w:val="en-US" w:eastAsia="zh-CN"/>
              </w:rPr>
              <w:t>/h，内径0.5m）高空排放；</w:t>
            </w:r>
          </w:p>
          <w:p>
            <w:pPr>
              <w:widowControl w:val="0"/>
              <w:spacing w:beforeLines="0" w:afterLines="0" w:line="240" w:lineRule="auto"/>
              <w:jc w:val="both"/>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无组织</w:t>
            </w:r>
            <w:r>
              <w:rPr>
                <w:rFonts w:hint="eastAsia" w:ascii="Times New Roman" w:hAnsi="Times New Roman" w:eastAsia="宋体" w:cs="Times New Roman"/>
                <w:color w:val="auto"/>
                <w:sz w:val="21"/>
                <w:szCs w:val="21"/>
                <w:vertAlign w:val="baseline"/>
                <w:lang w:val="en-US" w:eastAsia="zh-CN"/>
              </w:rPr>
              <w:t>脱模废气</w:t>
            </w:r>
            <w:r>
              <w:rPr>
                <w:rFonts w:hint="eastAsia" w:ascii="Times New Roman" w:hAnsi="Times New Roman" w:cs="Times New Roman"/>
                <w:color w:val="auto"/>
                <w:sz w:val="21"/>
                <w:szCs w:val="21"/>
                <w:vertAlign w:val="baseline"/>
                <w:lang w:val="en-US" w:eastAsia="zh-CN"/>
              </w:rPr>
              <w:t>、</w:t>
            </w:r>
            <w:r>
              <w:rPr>
                <w:rFonts w:hint="default" w:ascii="Times New Roman" w:hAnsi="Times New Roman" w:eastAsia="宋体" w:cs="Times New Roman"/>
                <w:color w:val="auto"/>
                <w:sz w:val="21"/>
                <w:szCs w:val="21"/>
                <w:vertAlign w:val="baseline"/>
                <w:lang w:val="en-US" w:eastAsia="zh-CN"/>
              </w:rPr>
              <w:t>去渣切边废气、抛丸机废气、铝水挥发废气、机修废气以及天然气燃烧废气等</w:t>
            </w:r>
            <w:r>
              <w:rPr>
                <w:rFonts w:hint="eastAsia" w:ascii="Times New Roman" w:hAnsi="Times New Roman" w:eastAsia="宋体" w:cs="Times New Roman"/>
                <w:color w:val="auto"/>
                <w:sz w:val="21"/>
                <w:szCs w:val="21"/>
                <w:vertAlign w:val="baseline"/>
                <w:lang w:val="en-US" w:eastAsia="zh-CN"/>
              </w:rPr>
              <w:t>经车间微负压通风系统外排。</w:t>
            </w:r>
          </w:p>
          <w:p>
            <w:pPr>
              <w:widowControl w:val="0"/>
              <w:spacing w:beforeLines="0" w:afterLines="0" w:line="240" w:lineRule="auto"/>
              <w:jc w:val="both"/>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员工依托新格已有食堂就餐，油烟经净化器处理后通过排气筒引至楼顶排放。</w:t>
            </w:r>
          </w:p>
        </w:tc>
        <w:tc>
          <w:tcPr>
            <w:tcW w:w="3141" w:type="dxa"/>
            <w:vMerge w:val="restart"/>
            <w:vAlign w:val="center"/>
          </w:tcPr>
          <w:p>
            <w:pPr>
              <w:widowControl w:val="0"/>
              <w:spacing w:beforeLines="0" w:afterLines="0" w:line="240" w:lineRule="auto"/>
              <w:ind w:firstLine="420" w:firstLineChars="200"/>
              <w:jc w:val="both"/>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抛丸机产生的颗粒物由</w:t>
            </w:r>
            <w:r>
              <w:rPr>
                <w:rFonts w:hint="eastAsia" w:ascii="Times New Roman" w:hAnsi="Times New Roman" w:eastAsia="宋体" w:cs="Times New Roman"/>
                <w:color w:val="auto"/>
                <w:sz w:val="21"/>
                <w:szCs w:val="21"/>
                <w:vertAlign w:val="baseline"/>
                <w:lang w:val="en-US" w:eastAsia="zh-CN"/>
              </w:rPr>
              <w:t>抛丸机自带的滤筒式除尘器处理达标后</w:t>
            </w:r>
            <w:r>
              <w:rPr>
                <w:rFonts w:hint="eastAsia" w:ascii="Times New Roman" w:hAnsi="Times New Roman" w:cs="Times New Roman"/>
                <w:color w:val="auto"/>
                <w:sz w:val="21"/>
                <w:szCs w:val="21"/>
                <w:vertAlign w:val="baseline"/>
                <w:lang w:val="en-US" w:eastAsia="zh-CN"/>
              </w:rPr>
              <w:t>经1根16.6米，内径为0.8米的排气筒高空排放；</w:t>
            </w:r>
          </w:p>
          <w:p>
            <w:pPr>
              <w:widowControl w:val="0"/>
              <w:spacing w:beforeLines="0" w:afterLines="0" w:line="240" w:lineRule="auto"/>
              <w:ind w:firstLine="420" w:firstLineChars="200"/>
              <w:jc w:val="both"/>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无组织废气通过车间通风换气系统外排；</w:t>
            </w:r>
          </w:p>
          <w:p>
            <w:pPr>
              <w:widowControl w:val="0"/>
              <w:spacing w:beforeLines="0" w:afterLines="0" w:line="240" w:lineRule="auto"/>
              <w:ind w:firstLine="420" w:firstLineChars="200"/>
              <w:jc w:val="both"/>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食堂油烟依托原有油烟净化器处理达标后经1根10米，尺寸为0.45</w:t>
            </w:r>
            <w:r>
              <w:rPr>
                <w:rFonts w:hint="default" w:ascii="Arial" w:hAnsi="Arial" w:cs="Arial"/>
                <w:color w:val="auto"/>
                <w:sz w:val="21"/>
                <w:szCs w:val="21"/>
                <w:vertAlign w:val="baseline"/>
                <w:lang w:val="en-US" w:eastAsia="zh-CN"/>
              </w:rPr>
              <w:t>×</w:t>
            </w:r>
            <w:r>
              <w:rPr>
                <w:rFonts w:hint="eastAsia" w:ascii="Times New Roman" w:hAnsi="Times New Roman" w:cs="Times New Roman"/>
                <w:color w:val="auto"/>
                <w:sz w:val="21"/>
                <w:szCs w:val="21"/>
                <w:vertAlign w:val="baseline"/>
                <w:lang w:val="en-US" w:eastAsia="zh-CN"/>
              </w:rPr>
              <w:t>0.45米新建排气筒高空排放。</w:t>
            </w:r>
          </w:p>
        </w:tc>
        <w:tc>
          <w:tcPr>
            <w:tcW w:w="1339" w:type="dxa"/>
            <w:vMerge w:val="restart"/>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4" w:hRule="atLeast"/>
          <w:jc w:val="center"/>
        </w:trPr>
        <w:tc>
          <w:tcPr>
            <w:tcW w:w="404" w:type="dxa"/>
            <w:vMerge w:val="continue"/>
            <w:vAlign w:val="center"/>
          </w:tcPr>
          <w:p>
            <w:pPr>
              <w:widowControl w:val="0"/>
              <w:spacing w:beforeLines="0" w:afterLines="0" w:line="240" w:lineRule="auto"/>
              <w:jc w:val="center"/>
              <w:rPr>
                <w:rFonts w:hint="eastAsia" w:ascii="Times New Roman" w:hAnsi="Times New Roman" w:eastAsia="宋体" w:cs="Times New Roman"/>
                <w:color w:val="auto"/>
                <w:sz w:val="21"/>
                <w:szCs w:val="21"/>
                <w:vertAlign w:val="baseline"/>
                <w:lang w:val="en-US" w:eastAsia="zh-CN"/>
              </w:rPr>
            </w:pPr>
          </w:p>
        </w:tc>
        <w:tc>
          <w:tcPr>
            <w:tcW w:w="1170" w:type="dxa"/>
            <w:vAlign w:val="center"/>
          </w:tcPr>
          <w:p>
            <w:pPr>
              <w:widowControl w:val="0"/>
              <w:spacing w:beforeLines="0" w:afterLines="0" w:line="240" w:lineRule="auto"/>
              <w:jc w:val="center"/>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无组织废气</w:t>
            </w:r>
          </w:p>
        </w:tc>
        <w:tc>
          <w:tcPr>
            <w:tcW w:w="2751" w:type="dxa"/>
            <w:vMerge w:val="continue"/>
            <w:vAlign w:val="center"/>
          </w:tcPr>
          <w:p>
            <w:pPr>
              <w:widowControl w:val="0"/>
              <w:spacing w:beforeLines="0" w:afterLines="0" w:line="240" w:lineRule="auto"/>
              <w:jc w:val="both"/>
              <w:rPr>
                <w:rFonts w:hint="eastAsia" w:ascii="Times New Roman" w:hAnsi="Times New Roman" w:eastAsia="宋体" w:cs="Times New Roman"/>
                <w:color w:val="auto"/>
                <w:sz w:val="21"/>
                <w:szCs w:val="21"/>
                <w:vertAlign w:val="baseline"/>
                <w:lang w:val="en-US" w:eastAsia="zh-CN"/>
              </w:rPr>
            </w:pPr>
          </w:p>
        </w:tc>
        <w:tc>
          <w:tcPr>
            <w:tcW w:w="3141" w:type="dxa"/>
            <w:vMerge w:val="continue"/>
            <w:vAlign w:val="center"/>
          </w:tcPr>
          <w:p>
            <w:pPr>
              <w:widowControl w:val="0"/>
              <w:spacing w:beforeLines="0" w:afterLines="0" w:line="240" w:lineRule="auto"/>
              <w:jc w:val="both"/>
              <w:rPr>
                <w:rFonts w:hint="eastAsia" w:ascii="Times New Roman" w:hAnsi="Times New Roman" w:eastAsia="宋体" w:cs="Times New Roman"/>
                <w:color w:val="auto"/>
                <w:sz w:val="21"/>
                <w:szCs w:val="21"/>
                <w:vertAlign w:val="baseline"/>
                <w:lang w:val="en-US" w:eastAsia="zh-CN"/>
              </w:rPr>
            </w:pPr>
          </w:p>
        </w:tc>
        <w:tc>
          <w:tcPr>
            <w:tcW w:w="1339" w:type="dxa"/>
            <w:vMerge w:val="continue"/>
            <w:vAlign w:val="center"/>
          </w:tcPr>
          <w:p>
            <w:pPr>
              <w:widowControl w:val="0"/>
              <w:spacing w:beforeLines="0" w:afterLines="0" w:line="240" w:lineRule="auto"/>
              <w:jc w:val="center"/>
              <w:rPr>
                <w:rFonts w:hint="eastAsia" w:ascii="Times New Roman" w:hAnsi="Times New Roman" w:eastAsia="宋体" w:cs="Times New Roman"/>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404" w:type="dxa"/>
            <w:vMerge w:val="continue"/>
            <w:vAlign w:val="center"/>
          </w:tcPr>
          <w:p>
            <w:pPr>
              <w:widowControl w:val="0"/>
              <w:spacing w:beforeLines="0" w:afterLines="0" w:line="240" w:lineRule="auto"/>
              <w:jc w:val="center"/>
              <w:rPr>
                <w:rFonts w:hint="eastAsia" w:ascii="Times New Roman" w:hAnsi="Times New Roman" w:eastAsia="宋体" w:cs="Times New Roman"/>
                <w:color w:val="auto"/>
                <w:sz w:val="21"/>
                <w:szCs w:val="21"/>
                <w:vertAlign w:val="baseline"/>
                <w:lang w:val="en-US" w:eastAsia="zh-CN"/>
              </w:rPr>
            </w:pPr>
          </w:p>
        </w:tc>
        <w:tc>
          <w:tcPr>
            <w:tcW w:w="1170" w:type="dxa"/>
            <w:vAlign w:val="center"/>
          </w:tcPr>
          <w:p>
            <w:pPr>
              <w:widowControl w:val="0"/>
              <w:spacing w:beforeLines="0" w:afterLines="0" w:line="240" w:lineRule="auto"/>
              <w:jc w:val="center"/>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食堂油烟</w:t>
            </w:r>
          </w:p>
        </w:tc>
        <w:tc>
          <w:tcPr>
            <w:tcW w:w="2751" w:type="dxa"/>
            <w:vMerge w:val="continue"/>
            <w:vAlign w:val="center"/>
          </w:tcPr>
          <w:p>
            <w:pPr>
              <w:widowControl w:val="0"/>
              <w:spacing w:beforeLines="0" w:afterLines="0" w:line="240" w:lineRule="auto"/>
              <w:jc w:val="both"/>
              <w:rPr>
                <w:rFonts w:hint="eastAsia" w:ascii="Times New Roman" w:hAnsi="Times New Roman" w:eastAsia="宋体" w:cs="Times New Roman"/>
                <w:color w:val="auto"/>
                <w:sz w:val="21"/>
                <w:szCs w:val="21"/>
                <w:vertAlign w:val="baseline"/>
                <w:lang w:val="en-US" w:eastAsia="zh-CN"/>
              </w:rPr>
            </w:pPr>
          </w:p>
        </w:tc>
        <w:tc>
          <w:tcPr>
            <w:tcW w:w="3141" w:type="dxa"/>
            <w:vMerge w:val="continue"/>
            <w:vAlign w:val="center"/>
          </w:tcPr>
          <w:p>
            <w:pPr>
              <w:widowControl w:val="0"/>
              <w:spacing w:beforeLines="0" w:afterLines="0" w:line="240" w:lineRule="auto"/>
              <w:jc w:val="both"/>
              <w:rPr>
                <w:rFonts w:hint="eastAsia" w:ascii="Times New Roman" w:hAnsi="Times New Roman" w:eastAsia="宋体" w:cs="Times New Roman"/>
                <w:color w:val="auto"/>
                <w:sz w:val="21"/>
                <w:szCs w:val="21"/>
                <w:vertAlign w:val="baseline"/>
                <w:lang w:val="en-US" w:eastAsia="zh-CN"/>
              </w:rPr>
            </w:pPr>
          </w:p>
        </w:tc>
        <w:tc>
          <w:tcPr>
            <w:tcW w:w="1339" w:type="dxa"/>
            <w:vMerge w:val="continue"/>
            <w:vAlign w:val="center"/>
          </w:tcPr>
          <w:p>
            <w:pPr>
              <w:widowControl w:val="0"/>
              <w:spacing w:beforeLines="0" w:afterLines="0" w:line="240" w:lineRule="auto"/>
              <w:jc w:val="center"/>
              <w:rPr>
                <w:rFonts w:hint="eastAsia" w:ascii="Times New Roman" w:hAnsi="Times New Roman" w:eastAsia="宋体" w:cs="Times New Roman"/>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4"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声</w:t>
            </w:r>
          </w:p>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环</w:t>
            </w:r>
          </w:p>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境</w:t>
            </w:r>
          </w:p>
        </w:tc>
        <w:tc>
          <w:tcPr>
            <w:tcW w:w="117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机械设备噪声</w:t>
            </w:r>
          </w:p>
        </w:tc>
        <w:tc>
          <w:tcPr>
            <w:tcW w:w="2751" w:type="dxa"/>
            <w:vAlign w:val="center"/>
          </w:tcPr>
          <w:p>
            <w:pPr>
              <w:widowControl w:val="0"/>
              <w:spacing w:beforeLines="0" w:afterLines="0" w:line="240" w:lineRule="auto"/>
              <w:jc w:val="both"/>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环评要求、审批意见：</w:t>
            </w:r>
            <w:r>
              <w:rPr>
                <w:rFonts w:hint="eastAsia" w:ascii="Times New Roman" w:hAnsi="Times New Roman" w:eastAsia="宋体" w:cs="Times New Roman"/>
                <w:color w:val="auto"/>
                <w:sz w:val="21"/>
                <w:szCs w:val="21"/>
                <w:vertAlign w:val="baseline"/>
                <w:lang w:val="en-US" w:eastAsia="zh-CN"/>
              </w:rPr>
              <w:t>强化噪声污染防治。选用低噪声设备，采取基础减振、建筑隔声、消声等措施后，厂界噪声值应达到《工业企业厂界环境噪声排放标准》（GB12348-2008）3类标准。</w:t>
            </w:r>
          </w:p>
        </w:tc>
        <w:tc>
          <w:tcPr>
            <w:tcW w:w="3141" w:type="dxa"/>
            <w:vAlign w:val="center"/>
          </w:tcPr>
          <w:p>
            <w:pPr>
              <w:widowControl w:val="0"/>
              <w:spacing w:beforeLines="0" w:afterLines="0" w:line="240" w:lineRule="auto"/>
              <w:ind w:firstLine="420" w:firstLineChars="200"/>
              <w:jc w:val="both"/>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运营期间产生较大噪声影响的设备包括冷却塔、压铸机、抛丸机和风机等，压铸机、抛丸机和风机等噪声源均置于室内冷却塔布局远离厂界。，采用建筑隔声及基础减振的措施降低噪声源强，确保厂界噪声达标排放。</w:t>
            </w:r>
          </w:p>
        </w:tc>
        <w:tc>
          <w:tcPr>
            <w:tcW w:w="1339"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2" w:hRule="atLeast"/>
          <w:jc w:val="center"/>
        </w:trPr>
        <w:tc>
          <w:tcPr>
            <w:tcW w:w="404" w:type="dxa"/>
            <w:vMerge w:val="restart"/>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固废</w:t>
            </w:r>
          </w:p>
        </w:tc>
        <w:tc>
          <w:tcPr>
            <w:tcW w:w="117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危险废物</w:t>
            </w:r>
          </w:p>
        </w:tc>
        <w:tc>
          <w:tcPr>
            <w:tcW w:w="2751" w:type="dxa"/>
            <w:vAlign w:val="center"/>
          </w:tcPr>
          <w:p>
            <w:pPr>
              <w:widowControl w:val="0"/>
              <w:spacing w:beforeLines="0" w:afterLines="0" w:line="240" w:lineRule="auto"/>
              <w:jc w:val="both"/>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环评要求、审批意见：</w:t>
            </w:r>
            <w:r>
              <w:rPr>
                <w:rFonts w:hint="eastAsia" w:ascii="Times New Roman" w:hAnsi="Times New Roman" w:eastAsia="宋体" w:cs="Times New Roman"/>
                <w:color w:val="auto"/>
                <w:sz w:val="21"/>
                <w:szCs w:val="21"/>
                <w:vertAlign w:val="baseline"/>
                <w:lang w:val="en-US" w:eastAsia="zh-CN"/>
              </w:rPr>
              <w:t>依法处置固体废物。废油桶、废切削液、脱模剂废渣等集中收集后在新格公司危废暂存间暂存（暂存间设置在生产性用房内），定期交有资质的危险废物处置单位处理与处置；暂存点周边修建围挡与其他固体废物隔开，暂存点底部及周边围挡采取防渗处理。</w:t>
            </w:r>
          </w:p>
        </w:tc>
        <w:tc>
          <w:tcPr>
            <w:tcW w:w="3141" w:type="dxa"/>
            <w:vAlign w:val="center"/>
          </w:tcPr>
          <w:p>
            <w:pPr>
              <w:widowControl w:val="0"/>
              <w:spacing w:beforeLines="0" w:afterLines="0" w:line="240" w:lineRule="auto"/>
              <w:ind w:firstLine="420" w:firstLineChars="200"/>
              <w:jc w:val="both"/>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废油桶、废切削液、废棉纱手套等集中收集后在新格公司危废暂存间暂存，定期交重庆中明港桥环保有限责任公司处理与处置；暂存点周边修建围挡与其他固体废物隔开，暂存点底部及周边围挡采取防渗处理。</w:t>
            </w:r>
          </w:p>
          <w:p>
            <w:pPr>
              <w:widowControl w:val="0"/>
              <w:spacing w:beforeLines="0" w:afterLines="0" w:line="240" w:lineRule="auto"/>
              <w:ind w:firstLine="420" w:firstLineChars="200"/>
              <w:jc w:val="both"/>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新型水基脱模剂不产生脱模剂废渣。</w:t>
            </w:r>
          </w:p>
        </w:tc>
        <w:tc>
          <w:tcPr>
            <w:tcW w:w="1339"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404" w:type="dxa"/>
            <w:vMerge w:val="continue"/>
            <w:vAlign w:val="center"/>
          </w:tcPr>
          <w:p>
            <w:pPr>
              <w:widowControl w:val="0"/>
              <w:spacing w:beforeLines="0" w:afterLines="0" w:line="240" w:lineRule="auto"/>
              <w:jc w:val="center"/>
              <w:rPr>
                <w:rFonts w:hint="eastAsia" w:ascii="Times New Roman" w:hAnsi="Times New Roman" w:eastAsia="宋体" w:cs="Times New Roman"/>
                <w:color w:val="auto"/>
                <w:sz w:val="21"/>
                <w:szCs w:val="21"/>
                <w:vertAlign w:val="baseline"/>
                <w:lang w:val="en-US" w:eastAsia="zh-CN"/>
              </w:rPr>
            </w:pPr>
          </w:p>
        </w:tc>
        <w:tc>
          <w:tcPr>
            <w:tcW w:w="1170" w:type="dxa"/>
            <w:vAlign w:val="center"/>
          </w:tcPr>
          <w:p>
            <w:pPr>
              <w:widowControl w:val="0"/>
              <w:spacing w:beforeLines="0" w:afterLines="0" w:line="240" w:lineRule="auto"/>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一般废物</w:t>
            </w:r>
          </w:p>
        </w:tc>
        <w:tc>
          <w:tcPr>
            <w:tcW w:w="2751" w:type="dxa"/>
            <w:vMerge w:val="restart"/>
            <w:vAlign w:val="center"/>
          </w:tcPr>
          <w:p>
            <w:pPr>
              <w:widowControl w:val="0"/>
              <w:spacing w:beforeLines="0" w:afterLines="0" w:line="240" w:lineRule="auto"/>
              <w:jc w:val="both"/>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环评要求、审批意见：</w:t>
            </w:r>
            <w:r>
              <w:rPr>
                <w:rFonts w:hint="eastAsia" w:ascii="Times New Roman" w:hAnsi="Times New Roman" w:eastAsia="宋体" w:cs="Times New Roman"/>
                <w:color w:val="auto"/>
                <w:sz w:val="21"/>
                <w:szCs w:val="21"/>
                <w:vertAlign w:val="baseline"/>
                <w:lang w:val="en-US" w:eastAsia="zh-CN"/>
              </w:rPr>
              <w:t>废脱模剂桶交厂家回收；集尘铝灰、废铝边角料进入新格熔铝生产线回用；餐厨垃圾依托新格厂区已有收运系统收集，定期由餐厨垃圾处理单位外运处置；生活垃圾、废棉纱手套依托新格厂区已有收运系统，集中收集后交环卫部门统一清运。</w:t>
            </w:r>
          </w:p>
        </w:tc>
        <w:tc>
          <w:tcPr>
            <w:tcW w:w="3141" w:type="dxa"/>
            <w:vMerge w:val="restart"/>
            <w:vAlign w:val="center"/>
          </w:tcPr>
          <w:p>
            <w:pPr>
              <w:widowControl w:val="0"/>
              <w:spacing w:beforeLines="0" w:afterLines="0" w:line="240" w:lineRule="auto"/>
              <w:ind w:firstLine="420" w:firstLineChars="200"/>
              <w:jc w:val="both"/>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废脱模剂桶交厂家回收；集尘铝灰、废铝边角料进入新格熔铝生产线回用；</w:t>
            </w:r>
          </w:p>
          <w:p>
            <w:pPr>
              <w:widowControl w:val="0"/>
              <w:spacing w:beforeLines="0" w:afterLines="0" w:line="240" w:lineRule="auto"/>
              <w:ind w:firstLine="420" w:firstLineChars="200"/>
              <w:jc w:val="both"/>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餐厨垃圾依托新格厂区已有收运系统收集，定期由餐厨垃圾处理单位外运处置；</w:t>
            </w:r>
          </w:p>
          <w:p>
            <w:pPr>
              <w:widowControl w:val="0"/>
              <w:spacing w:beforeLines="0" w:afterLines="0" w:line="240" w:lineRule="auto"/>
              <w:ind w:firstLine="420" w:firstLineChars="200"/>
              <w:jc w:val="both"/>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生活垃圾、依托新格厂区已有收运系统，集中收集后交环卫部门统一清运。</w:t>
            </w:r>
          </w:p>
          <w:p>
            <w:pPr>
              <w:widowControl w:val="0"/>
              <w:spacing w:beforeLines="0" w:afterLines="0" w:line="240" w:lineRule="auto"/>
              <w:ind w:firstLine="420" w:firstLineChars="200"/>
              <w:jc w:val="both"/>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废棉纱手套</w:t>
            </w:r>
            <w:r>
              <w:rPr>
                <w:rFonts w:hint="eastAsia" w:ascii="Times New Roman" w:hAnsi="Times New Roman" w:cs="Times New Roman"/>
                <w:color w:val="auto"/>
                <w:sz w:val="21"/>
                <w:szCs w:val="21"/>
                <w:vertAlign w:val="baseline"/>
                <w:lang w:val="en-US" w:eastAsia="zh-CN"/>
              </w:rPr>
              <w:t>作为危废收集处置。</w:t>
            </w:r>
          </w:p>
        </w:tc>
        <w:tc>
          <w:tcPr>
            <w:tcW w:w="1339" w:type="dxa"/>
            <w:vMerge w:val="restart"/>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jc w:val="center"/>
        </w:trPr>
        <w:tc>
          <w:tcPr>
            <w:tcW w:w="404" w:type="dxa"/>
            <w:vMerge w:val="continue"/>
            <w:vAlign w:val="center"/>
          </w:tcPr>
          <w:p>
            <w:pPr>
              <w:widowControl w:val="0"/>
              <w:spacing w:beforeLines="0" w:afterLines="0" w:line="240" w:lineRule="auto"/>
              <w:jc w:val="center"/>
              <w:rPr>
                <w:rFonts w:hint="eastAsia" w:ascii="Times New Roman" w:hAnsi="Times New Roman" w:eastAsia="宋体" w:cs="Times New Roman"/>
                <w:color w:val="auto"/>
                <w:sz w:val="21"/>
                <w:szCs w:val="21"/>
                <w:vertAlign w:val="baseline"/>
                <w:lang w:val="en-US" w:eastAsia="zh-CN"/>
              </w:rPr>
            </w:pPr>
          </w:p>
        </w:tc>
        <w:tc>
          <w:tcPr>
            <w:tcW w:w="1170" w:type="dxa"/>
            <w:vAlign w:val="center"/>
          </w:tcPr>
          <w:p>
            <w:pPr>
              <w:widowControl w:val="0"/>
              <w:spacing w:beforeLines="0" w:afterLines="0" w:line="240" w:lineRule="auto"/>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餐厨垃圾</w:t>
            </w:r>
          </w:p>
        </w:tc>
        <w:tc>
          <w:tcPr>
            <w:tcW w:w="2751" w:type="dxa"/>
            <w:vMerge w:val="continue"/>
            <w:vAlign w:val="center"/>
          </w:tcPr>
          <w:p>
            <w:pPr>
              <w:widowControl w:val="0"/>
              <w:spacing w:beforeLines="0" w:afterLines="0" w:line="240" w:lineRule="auto"/>
              <w:jc w:val="both"/>
              <w:rPr>
                <w:rFonts w:hint="eastAsia" w:ascii="Times New Roman" w:hAnsi="Times New Roman" w:eastAsia="宋体" w:cs="Times New Roman"/>
                <w:color w:val="auto"/>
                <w:sz w:val="21"/>
                <w:szCs w:val="21"/>
                <w:vertAlign w:val="baseline"/>
                <w:lang w:val="en-US" w:eastAsia="zh-CN"/>
              </w:rPr>
            </w:pPr>
          </w:p>
        </w:tc>
        <w:tc>
          <w:tcPr>
            <w:tcW w:w="3141" w:type="dxa"/>
            <w:vMerge w:val="continue"/>
            <w:vAlign w:val="center"/>
          </w:tcPr>
          <w:p>
            <w:pPr>
              <w:widowControl w:val="0"/>
              <w:spacing w:beforeLines="0" w:afterLines="0" w:line="240" w:lineRule="auto"/>
              <w:jc w:val="both"/>
              <w:rPr>
                <w:rFonts w:hint="eastAsia" w:ascii="Times New Roman" w:hAnsi="Times New Roman" w:eastAsia="宋体" w:cs="Times New Roman"/>
                <w:color w:val="auto"/>
                <w:sz w:val="21"/>
                <w:szCs w:val="21"/>
                <w:vertAlign w:val="baseline"/>
                <w:lang w:val="en-US" w:eastAsia="zh-CN"/>
              </w:rPr>
            </w:pPr>
          </w:p>
        </w:tc>
        <w:tc>
          <w:tcPr>
            <w:tcW w:w="1339" w:type="dxa"/>
            <w:vMerge w:val="continue"/>
            <w:vAlign w:val="center"/>
          </w:tcPr>
          <w:p>
            <w:pPr>
              <w:widowControl w:val="0"/>
              <w:spacing w:beforeLines="0" w:afterLines="0" w:line="240" w:lineRule="auto"/>
              <w:jc w:val="center"/>
              <w:rPr>
                <w:rFonts w:hint="eastAsia" w:ascii="Times New Roman" w:hAnsi="Times New Roman" w:eastAsia="宋体" w:cs="Times New Roman"/>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3" w:hRule="atLeast"/>
          <w:jc w:val="center"/>
        </w:trPr>
        <w:tc>
          <w:tcPr>
            <w:tcW w:w="404"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c>
          <w:tcPr>
            <w:tcW w:w="117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生活垃圾</w:t>
            </w:r>
          </w:p>
        </w:tc>
        <w:tc>
          <w:tcPr>
            <w:tcW w:w="2751" w:type="dxa"/>
            <w:vMerge w:val="continue"/>
            <w:vAlign w:val="center"/>
          </w:tcPr>
          <w:p>
            <w:pPr>
              <w:widowControl w:val="0"/>
              <w:spacing w:beforeLines="0" w:afterLines="0" w:line="240" w:lineRule="auto"/>
              <w:jc w:val="both"/>
              <w:rPr>
                <w:rFonts w:hint="default" w:ascii="Times New Roman" w:hAnsi="Times New Roman" w:eastAsia="宋体" w:cs="Times New Roman"/>
                <w:color w:val="auto"/>
                <w:sz w:val="21"/>
                <w:szCs w:val="21"/>
                <w:vertAlign w:val="baseline"/>
                <w:lang w:val="en-US" w:eastAsia="zh-CN"/>
              </w:rPr>
            </w:pPr>
          </w:p>
        </w:tc>
        <w:tc>
          <w:tcPr>
            <w:tcW w:w="3141" w:type="dxa"/>
            <w:vMerge w:val="continue"/>
            <w:vAlign w:val="center"/>
          </w:tcPr>
          <w:p>
            <w:pPr>
              <w:widowControl w:val="0"/>
              <w:spacing w:beforeLines="0" w:afterLines="0" w:line="240" w:lineRule="auto"/>
              <w:jc w:val="both"/>
              <w:rPr>
                <w:rFonts w:hint="default" w:ascii="Times New Roman" w:hAnsi="Times New Roman" w:eastAsia="宋体" w:cs="Times New Roman"/>
                <w:color w:val="auto"/>
                <w:sz w:val="21"/>
                <w:szCs w:val="21"/>
                <w:vertAlign w:val="baseline"/>
                <w:lang w:val="en-US" w:eastAsia="zh-CN"/>
              </w:rPr>
            </w:pPr>
          </w:p>
        </w:tc>
        <w:tc>
          <w:tcPr>
            <w:tcW w:w="1339"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74" w:type="dxa"/>
            <w:gridSpan w:val="2"/>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卫生防护距离</w:t>
            </w:r>
          </w:p>
        </w:tc>
        <w:tc>
          <w:tcPr>
            <w:tcW w:w="2751" w:type="dxa"/>
            <w:vAlign w:val="center"/>
          </w:tcPr>
          <w:p>
            <w:pPr>
              <w:widowControl w:val="0"/>
              <w:spacing w:beforeLines="0" w:afterLines="0" w:line="240" w:lineRule="auto"/>
              <w:jc w:val="both"/>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环评要求、审批意见：</w:t>
            </w:r>
            <w:r>
              <w:rPr>
                <w:rFonts w:hint="eastAsia" w:ascii="Times New Roman" w:hAnsi="Times New Roman" w:eastAsia="宋体" w:cs="Times New Roman"/>
                <w:color w:val="auto"/>
                <w:sz w:val="21"/>
                <w:szCs w:val="21"/>
                <w:vertAlign w:val="baseline"/>
                <w:lang w:val="en-US" w:eastAsia="zh-CN"/>
              </w:rPr>
              <w:t>本项目卫生防护距离为压铸车间100m的范围，现场调查本项目卫生防护距离内无敏感目标。</w:t>
            </w:r>
          </w:p>
        </w:tc>
        <w:tc>
          <w:tcPr>
            <w:tcW w:w="3141" w:type="dxa"/>
            <w:vAlign w:val="center"/>
          </w:tcPr>
          <w:p>
            <w:pPr>
              <w:widowControl w:val="0"/>
              <w:spacing w:beforeLines="0" w:afterLines="0" w:line="240" w:lineRule="auto"/>
              <w:ind w:firstLine="420" w:firstLineChars="200"/>
              <w:jc w:val="both"/>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本项目的卫生防护距离为压铸车间100m的范围内。</w:t>
            </w:r>
          </w:p>
        </w:tc>
        <w:tc>
          <w:tcPr>
            <w:tcW w:w="1339"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74" w:type="dxa"/>
            <w:gridSpan w:val="2"/>
            <w:vAlign w:val="center"/>
          </w:tcPr>
          <w:p>
            <w:pPr>
              <w:widowControl w:val="0"/>
              <w:spacing w:beforeLines="0" w:afterLines="0" w:line="240" w:lineRule="auto"/>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风险防范</w:t>
            </w:r>
          </w:p>
        </w:tc>
        <w:tc>
          <w:tcPr>
            <w:tcW w:w="2751" w:type="dxa"/>
            <w:vAlign w:val="center"/>
          </w:tcPr>
          <w:p>
            <w:pPr>
              <w:widowControl w:val="0"/>
              <w:spacing w:beforeLines="0" w:afterLines="0" w:line="240" w:lineRule="auto"/>
              <w:jc w:val="both"/>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环评要求、审批意见：</w:t>
            </w:r>
            <w:r>
              <w:rPr>
                <w:rFonts w:hint="eastAsia" w:ascii="Times New Roman" w:hAnsi="Times New Roman" w:eastAsia="宋体" w:cs="Times New Roman"/>
                <w:color w:val="auto"/>
                <w:sz w:val="21"/>
                <w:szCs w:val="21"/>
                <w:vertAlign w:val="baseline"/>
                <w:lang w:val="en-US" w:eastAsia="zh-CN"/>
              </w:rPr>
              <w:t>风险防范措施。做好环境风险应急预案的编制和应急演练工作，防止突发环境事件。</w:t>
            </w:r>
          </w:p>
        </w:tc>
        <w:tc>
          <w:tcPr>
            <w:tcW w:w="3141" w:type="dxa"/>
            <w:vAlign w:val="center"/>
          </w:tcPr>
          <w:p>
            <w:pPr>
              <w:widowControl w:val="0"/>
              <w:spacing w:beforeLines="0" w:afterLines="0" w:line="240" w:lineRule="auto"/>
              <w:ind w:firstLine="420" w:firstLineChars="200"/>
              <w:jc w:val="both"/>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新格公司已建立事故应急计划预案。若发生事故，各操作岗位能通过电话，与调度室联系，并及时启动事故应急预案。</w:t>
            </w:r>
          </w:p>
          <w:p>
            <w:pPr>
              <w:widowControl w:val="0"/>
              <w:spacing w:beforeLines="0" w:afterLines="0" w:line="240" w:lineRule="auto"/>
              <w:ind w:firstLine="420" w:firstLineChars="200"/>
              <w:jc w:val="both"/>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定期在公司内进行应急演练工作</w:t>
            </w:r>
            <w:r>
              <w:rPr>
                <w:rFonts w:hint="eastAsia" w:ascii="Times New Roman" w:hAnsi="Times New Roman" w:cs="Times New Roman"/>
                <w:color w:val="auto"/>
                <w:sz w:val="21"/>
                <w:szCs w:val="21"/>
                <w:vertAlign w:val="baseline"/>
                <w:lang w:val="en-US" w:eastAsia="zh-CN"/>
              </w:rPr>
              <w:t>。</w:t>
            </w:r>
          </w:p>
        </w:tc>
        <w:tc>
          <w:tcPr>
            <w:tcW w:w="1339" w:type="dxa"/>
            <w:vAlign w:val="center"/>
          </w:tcPr>
          <w:p>
            <w:pPr>
              <w:widowControl w:val="0"/>
              <w:spacing w:beforeLines="0" w:afterLines="0" w:line="240" w:lineRule="auto"/>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落实。</w:t>
            </w:r>
          </w:p>
        </w:tc>
      </w:tr>
    </w:tbl>
    <w:p>
      <w:pPr>
        <w:pStyle w:val="29"/>
        <w:ind w:firstLine="0" w:firstLineChars="0"/>
        <w:jc w:val="center"/>
        <w:rPr>
          <w:rFonts w:hint="eastAsia" w:ascii="Times New Roman" w:hAnsi="Times New Roman" w:cs="Times New Roman"/>
          <w:b w:val="0"/>
          <w:bCs w:val="0"/>
          <w:color w:val="auto"/>
          <w:kern w:val="0"/>
          <w:szCs w:val="2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p>
    <w:p>
      <w:pPr>
        <w:pStyle w:val="29"/>
        <w:ind w:firstLine="0" w:firstLineChars="0"/>
        <w:jc w:val="center"/>
        <w:rPr>
          <w:rFonts w:hint="default" w:ascii="Times New Roman" w:hAnsi="Times New Roman" w:cs="Times New Roman"/>
          <w:b w:val="0"/>
          <w:bCs w:val="0"/>
          <w:color w:val="auto"/>
          <w:kern w:val="0"/>
          <w:szCs w:val="22"/>
          <w:lang w:val="en-US" w:eastAsia="zh-CN"/>
        </w:rPr>
      </w:pPr>
      <w:r>
        <w:rPr>
          <w:rFonts w:hint="default" w:ascii="Times New Roman" w:hAnsi="Times New Roman" w:cs="Times New Roman"/>
          <w:b w:val="0"/>
          <w:bCs w:val="0"/>
          <w:color w:val="auto"/>
          <w:kern w:val="0"/>
          <w:szCs w:val="22"/>
          <w:lang w:val="en-US" w:eastAsia="zh-CN"/>
        </w:rPr>
        <w:t>表4-</w:t>
      </w:r>
      <w:r>
        <w:rPr>
          <w:rFonts w:hint="eastAsia" w:ascii="Times New Roman" w:hAnsi="Times New Roman" w:cs="Times New Roman"/>
          <w:b w:val="0"/>
          <w:bCs w:val="0"/>
          <w:color w:val="auto"/>
          <w:kern w:val="0"/>
          <w:szCs w:val="22"/>
          <w:lang w:val="en-US" w:eastAsia="zh-CN"/>
        </w:rPr>
        <w:t>6</w:t>
      </w:r>
      <w:r>
        <w:rPr>
          <w:rFonts w:hint="default" w:ascii="Times New Roman" w:hAnsi="Times New Roman" w:cs="Times New Roman"/>
          <w:b w:val="0"/>
          <w:bCs w:val="0"/>
          <w:color w:val="auto"/>
          <w:kern w:val="0"/>
          <w:szCs w:val="22"/>
          <w:lang w:val="en-US" w:eastAsia="zh-CN"/>
        </w:rPr>
        <w:t xml:space="preserve">       各项环保设施实际投资情况</w:t>
      </w:r>
    </w:p>
    <w:tbl>
      <w:tblPr>
        <w:tblStyle w:val="19"/>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3032"/>
        <w:gridCol w:w="718"/>
        <w:gridCol w:w="1307"/>
        <w:gridCol w:w="118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6"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类别</w:t>
            </w:r>
          </w:p>
        </w:tc>
        <w:tc>
          <w:tcPr>
            <w:tcW w:w="3032"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环保设备名称</w:t>
            </w:r>
          </w:p>
        </w:tc>
        <w:tc>
          <w:tcPr>
            <w:tcW w:w="718"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性质</w:t>
            </w:r>
          </w:p>
        </w:tc>
        <w:tc>
          <w:tcPr>
            <w:tcW w:w="1307"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概算总投资（万元）</w:t>
            </w:r>
          </w:p>
        </w:tc>
        <w:tc>
          <w:tcPr>
            <w:tcW w:w="1189"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实际总投资（万元）</w:t>
            </w:r>
          </w:p>
        </w:tc>
        <w:tc>
          <w:tcPr>
            <w:tcW w:w="1134"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6" w:type="dxa"/>
            <w:vMerge w:val="restart"/>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废水</w:t>
            </w:r>
          </w:p>
        </w:tc>
        <w:tc>
          <w:tcPr>
            <w:tcW w:w="3032"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生化池</w:t>
            </w:r>
          </w:p>
        </w:tc>
        <w:tc>
          <w:tcPr>
            <w:tcW w:w="71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依托</w:t>
            </w:r>
          </w:p>
        </w:tc>
        <w:tc>
          <w:tcPr>
            <w:tcW w:w="1307" w:type="dxa"/>
            <w:vMerge w:val="restart"/>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64</w:t>
            </w:r>
          </w:p>
        </w:tc>
        <w:tc>
          <w:tcPr>
            <w:tcW w:w="1189"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w:t>
            </w:r>
          </w:p>
        </w:tc>
        <w:tc>
          <w:tcPr>
            <w:tcW w:w="1134"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6"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c>
          <w:tcPr>
            <w:tcW w:w="3032"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脱模剂回收利用系统</w:t>
            </w:r>
          </w:p>
        </w:tc>
        <w:tc>
          <w:tcPr>
            <w:tcW w:w="71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新建</w:t>
            </w:r>
          </w:p>
        </w:tc>
        <w:tc>
          <w:tcPr>
            <w:tcW w:w="1307"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c>
          <w:tcPr>
            <w:tcW w:w="1189"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47.5</w:t>
            </w:r>
          </w:p>
        </w:tc>
        <w:tc>
          <w:tcPr>
            <w:tcW w:w="1134"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1.78</w:t>
            </w:r>
            <w:r>
              <w:rPr>
                <w:rFonts w:hint="default" w:ascii="Times New Roman" w:hAnsi="Times New Roman" w:eastAsia="宋体" w:cs="Times New Roman"/>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6"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c>
          <w:tcPr>
            <w:tcW w:w="3032"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冷却水循环冷却设备</w:t>
            </w:r>
          </w:p>
        </w:tc>
        <w:tc>
          <w:tcPr>
            <w:tcW w:w="71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新建</w:t>
            </w:r>
          </w:p>
        </w:tc>
        <w:tc>
          <w:tcPr>
            <w:tcW w:w="1307"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c>
          <w:tcPr>
            <w:tcW w:w="1189"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74.5</w:t>
            </w:r>
          </w:p>
        </w:tc>
        <w:tc>
          <w:tcPr>
            <w:tcW w:w="1134"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2.80</w:t>
            </w:r>
            <w:r>
              <w:rPr>
                <w:rFonts w:hint="default" w:ascii="Times New Roman" w:hAnsi="Times New Roman" w:eastAsia="宋体" w:cs="Times New Roman"/>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6" w:type="dxa"/>
            <w:vMerge w:val="restart"/>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废气</w:t>
            </w:r>
          </w:p>
        </w:tc>
        <w:tc>
          <w:tcPr>
            <w:tcW w:w="3032"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抛丸机自带除尘设备</w:t>
            </w:r>
          </w:p>
        </w:tc>
        <w:tc>
          <w:tcPr>
            <w:tcW w:w="71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新建</w:t>
            </w:r>
          </w:p>
        </w:tc>
        <w:tc>
          <w:tcPr>
            <w:tcW w:w="1307"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c>
          <w:tcPr>
            <w:tcW w:w="1189"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18.5</w:t>
            </w:r>
          </w:p>
        </w:tc>
        <w:tc>
          <w:tcPr>
            <w:tcW w:w="1134"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w:t>
            </w:r>
            <w:r>
              <w:rPr>
                <w:rFonts w:hint="eastAsia" w:ascii="Times New Roman" w:hAnsi="Times New Roman" w:cs="Times New Roman"/>
                <w:color w:val="auto"/>
                <w:sz w:val="21"/>
                <w:szCs w:val="21"/>
                <w:highlight w:val="none"/>
                <w:vertAlign w:val="baseline"/>
                <w:lang w:val="en-US" w:eastAsia="zh-CN"/>
              </w:rPr>
              <w:t>70</w:t>
            </w:r>
            <w:r>
              <w:rPr>
                <w:rFonts w:hint="default" w:ascii="Times New Roman" w:hAnsi="Times New Roman" w:eastAsia="宋体" w:cs="Times New Roman"/>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6"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c>
          <w:tcPr>
            <w:tcW w:w="3032"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油烟净化器</w:t>
            </w:r>
          </w:p>
        </w:tc>
        <w:tc>
          <w:tcPr>
            <w:tcW w:w="71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依托</w:t>
            </w:r>
          </w:p>
        </w:tc>
        <w:tc>
          <w:tcPr>
            <w:tcW w:w="1307"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c>
          <w:tcPr>
            <w:tcW w:w="1189"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w:t>
            </w:r>
          </w:p>
        </w:tc>
        <w:tc>
          <w:tcPr>
            <w:tcW w:w="1134"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6"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噪声</w:t>
            </w:r>
          </w:p>
        </w:tc>
        <w:tc>
          <w:tcPr>
            <w:tcW w:w="3032"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建筑隔声、基础减震</w:t>
            </w:r>
          </w:p>
        </w:tc>
        <w:tc>
          <w:tcPr>
            <w:tcW w:w="71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依托</w:t>
            </w:r>
          </w:p>
        </w:tc>
        <w:tc>
          <w:tcPr>
            <w:tcW w:w="1307"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c>
          <w:tcPr>
            <w:tcW w:w="1189"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w:t>
            </w:r>
          </w:p>
        </w:tc>
        <w:tc>
          <w:tcPr>
            <w:tcW w:w="1134"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6"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固体废物</w:t>
            </w:r>
          </w:p>
        </w:tc>
        <w:tc>
          <w:tcPr>
            <w:tcW w:w="3032"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危废暂存间</w:t>
            </w:r>
          </w:p>
        </w:tc>
        <w:tc>
          <w:tcPr>
            <w:tcW w:w="71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依托</w:t>
            </w:r>
          </w:p>
        </w:tc>
        <w:tc>
          <w:tcPr>
            <w:tcW w:w="1307"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c>
          <w:tcPr>
            <w:tcW w:w="1189"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w:t>
            </w:r>
          </w:p>
        </w:tc>
        <w:tc>
          <w:tcPr>
            <w:tcW w:w="1134"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6"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绿化</w:t>
            </w:r>
          </w:p>
        </w:tc>
        <w:tc>
          <w:tcPr>
            <w:tcW w:w="3032"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厂区绿化降尘、降噪</w:t>
            </w:r>
          </w:p>
        </w:tc>
        <w:tc>
          <w:tcPr>
            <w:tcW w:w="71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依托</w:t>
            </w:r>
          </w:p>
        </w:tc>
        <w:tc>
          <w:tcPr>
            <w:tcW w:w="1307"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c>
          <w:tcPr>
            <w:tcW w:w="1189"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w:t>
            </w:r>
          </w:p>
        </w:tc>
        <w:tc>
          <w:tcPr>
            <w:tcW w:w="1134"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26" w:type="dxa"/>
            <w:gridSpan w:val="3"/>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合计</w:t>
            </w:r>
          </w:p>
        </w:tc>
        <w:tc>
          <w:tcPr>
            <w:tcW w:w="1307"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64</w:t>
            </w:r>
          </w:p>
        </w:tc>
        <w:tc>
          <w:tcPr>
            <w:tcW w:w="1189"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140.5</w:t>
            </w:r>
          </w:p>
        </w:tc>
        <w:tc>
          <w:tcPr>
            <w:tcW w:w="1134"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5.28</w:t>
            </w:r>
            <w:r>
              <w:rPr>
                <w:rFonts w:hint="default" w:ascii="Times New Roman" w:hAnsi="Times New Roman" w:eastAsia="宋体" w:cs="Times New Roman"/>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26" w:type="dxa"/>
            <w:gridSpan w:val="3"/>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项目总投资</w:t>
            </w:r>
          </w:p>
        </w:tc>
        <w:tc>
          <w:tcPr>
            <w:tcW w:w="1307"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10000</w:t>
            </w:r>
          </w:p>
        </w:tc>
        <w:tc>
          <w:tcPr>
            <w:tcW w:w="1189"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2663</w:t>
            </w:r>
          </w:p>
        </w:tc>
        <w:tc>
          <w:tcPr>
            <w:tcW w:w="1134"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r>
    </w:tbl>
    <w:p>
      <w:pPr>
        <w:pStyle w:val="2"/>
        <w:rPr>
          <w:rFonts w:hint="default" w:ascii="Times New Roman" w:hAnsi="Times New Roman" w:cs="Times New Roman"/>
          <w:color w:val="auto"/>
        </w:rPr>
      </w:pPr>
      <w:bookmarkStart w:id="152" w:name="_Toc23261"/>
      <w:bookmarkStart w:id="153" w:name="_Toc13869"/>
      <w:bookmarkStart w:id="154" w:name="_Toc12895"/>
      <w:bookmarkStart w:id="155" w:name="_Toc25914"/>
      <w:bookmarkStart w:id="156" w:name="_Toc330"/>
      <w:bookmarkStart w:id="157" w:name="_Toc19452"/>
      <w:bookmarkStart w:id="158" w:name="_Toc28262"/>
      <w:bookmarkStart w:id="159" w:name="_Toc21595"/>
      <w:r>
        <w:rPr>
          <w:rFonts w:hint="default" w:ascii="Times New Roman" w:hAnsi="Times New Roman" w:cs="Times New Roman"/>
          <w:color w:val="auto"/>
        </w:rPr>
        <w:t>5 建设项目环评报告书（表）的主要结论与建议及审批部门审批决定</w:t>
      </w:r>
      <w:bookmarkEnd w:id="152"/>
      <w:bookmarkEnd w:id="153"/>
      <w:bookmarkEnd w:id="154"/>
      <w:bookmarkEnd w:id="155"/>
      <w:bookmarkEnd w:id="156"/>
      <w:bookmarkEnd w:id="157"/>
      <w:bookmarkEnd w:id="158"/>
      <w:bookmarkEnd w:id="159"/>
    </w:p>
    <w:p>
      <w:pPr>
        <w:pStyle w:val="3"/>
        <w:rPr>
          <w:rFonts w:hint="default" w:ascii="Times New Roman" w:hAnsi="Times New Roman" w:cs="Times New Roman"/>
          <w:color w:val="auto"/>
        </w:rPr>
      </w:pPr>
      <w:bookmarkStart w:id="160" w:name="_Toc25539"/>
      <w:bookmarkStart w:id="161" w:name="_Toc10256"/>
      <w:bookmarkStart w:id="162" w:name="_Toc672"/>
      <w:bookmarkStart w:id="163" w:name="_Toc31026"/>
      <w:bookmarkStart w:id="164" w:name="_Toc15577"/>
      <w:bookmarkStart w:id="165" w:name="_Toc29810"/>
      <w:bookmarkStart w:id="166" w:name="_Toc5309"/>
      <w:r>
        <w:rPr>
          <w:rFonts w:hint="default" w:ascii="Times New Roman" w:hAnsi="Times New Roman" w:cs="Times New Roman"/>
          <w:color w:val="auto"/>
        </w:rPr>
        <w:t>5.1 建设项目环评报告书（表）的主要结论与建议</w:t>
      </w:r>
      <w:bookmarkEnd w:id="160"/>
      <w:bookmarkEnd w:id="161"/>
      <w:bookmarkEnd w:id="162"/>
      <w:bookmarkEnd w:id="163"/>
      <w:bookmarkEnd w:id="164"/>
      <w:bookmarkEnd w:id="165"/>
      <w:r>
        <w:rPr>
          <w:rFonts w:hint="default" w:ascii="Times New Roman" w:hAnsi="Times New Roman" w:cs="Times New Roman"/>
          <w:color w:val="auto"/>
          <w:lang w:eastAsia="zh-CN"/>
        </w:rPr>
        <w:t>（摘录）</w:t>
      </w:r>
      <w:bookmarkEnd w:id="166"/>
    </w:p>
    <w:p>
      <w:pPr>
        <w:pStyle w:val="4"/>
        <w:rPr>
          <w:rFonts w:hint="default" w:ascii="Times New Roman" w:hAnsi="Times New Roman" w:cs="Times New Roman"/>
          <w:color w:val="auto"/>
          <w:lang w:val="en-US" w:eastAsia="zh-CN"/>
        </w:rPr>
      </w:pPr>
      <w:bookmarkStart w:id="167" w:name="_Toc15725"/>
      <w:r>
        <w:rPr>
          <w:rFonts w:hint="default" w:ascii="Times New Roman" w:hAnsi="Times New Roman" w:cs="Times New Roman"/>
          <w:color w:val="auto"/>
          <w:lang w:val="en-US" w:eastAsia="zh-CN"/>
        </w:rPr>
        <w:t>5.1.1环境影响及污染防治措施</w:t>
      </w:r>
      <w:bookmarkEnd w:id="167"/>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（1）施工期环境影响及防治措施</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 1 \* GB3 \* MERGEFORMAT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rPr>
        <w:t>①</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 xml:space="preserve"> 环境空气影响及防治措施</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项目施工期主要为设备安装，不涉及土建工程。施工人员日常生活依托新格公司已有食堂，采用天然气等清洁能源，食堂油烟经油烟净化器处理后达标排放，对周边空气影响很小。</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 地表水环境影响及防治措施</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施工期施工人员依托新格公司现有生活设施，施工人员生活污水依托新格厂区已有生化池进行处理，对周边水环境影响较小。</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 声环境影响及防治措施</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施工期噪声主要来源于吊车、电钻等施工机械。根据预测，在考虑建筑墙壁隔声和周边围墙隔声的情况下，预计施工噪声厂界可达标。在夜间不施工的情况下，对周边环境敏感目标的影响可接受；项目施工影响随施工的结束而结束。</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④ 固体废物</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项目利用已建成厂房，不涉及土建工程；施工期固体废物主要为生活垃圾。依托新格厂区已有收运系统。</w:t>
      </w:r>
    </w:p>
    <w:p>
      <w:pPr>
        <w:keepNext w:val="0"/>
        <w:keepLines w:val="0"/>
        <w:pageBreakBefore w:val="0"/>
        <w:widowControl/>
        <w:numPr>
          <w:ilvl w:val="0"/>
          <w:numId w:val="3"/>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运营期环境影响及防治措施</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 1 \* GB3 \* MERGEFORMAT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①</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 xml:space="preserve"> 环境空气影响及防治措施</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运营期废气主要包括脱模剂涂抹过程产生的含非甲烷总烃的有机废气、去渣切边产生的含尘废气、抛丸机产生的含尘废气、铝水挥发废气、机修废气以及保温炉供热天然气燃烧废气等。脱模剂涂抹过程产生的非甲烷总烃很少，经车间微负压通风系统外排；天然气为清洁能源，燃烧废气含少量SO</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lang w:val="en-US" w:eastAsia="zh-CN"/>
        </w:rPr>
        <w:t>、NO</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lang w:val="en-US" w:eastAsia="zh-CN"/>
        </w:rPr>
        <w:t>和烟尘；铝水挥发废气含有少量烟尘和氟化物；机械和模具维修产生少量粉尘和焊接废气。平时加强车间通风换气。抛丸粉尘由抛丸机自带的滤筒式除尘器处理达标后经15m高排气筒（风量6500m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h，内径0.5m）高空排放。根据预测，项目排放的粉尘和非甲烷总烃度周边环境和敏感点影响较小，均满足相应环境空气质量标准。员工就餐依托新格公司已有食堂，食堂油烟采用油烟净化装置处理后排放浓度小于2mg/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，满足《饮食业油烟排放标准》，再经专用烟道引至屋顶排放。采取上述措施治理后废气可实现达标排放，对环境空气的影响可接受。</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 地表水环境影响及防治措施</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运营期设备冷却水循环使用，地坪冲洗废水经车间排污池进入脱模剂回收处理系统处理后回用，无生产废水排放。员工食宿和办公依托新格公司已有食堂、宿舍和办公楼。食堂废水隔油后与办公生活污水一并进入新格公司已建生化池（已通过验收），处理后用于厂区绿化。待港桥新城污水处理厂建成投运后，处理达《污水综合排放标准》（GB8978-1996）三级标准后排入港桥新城污水处理厂，进一步处理达标后排入大陆溪河。采取上述措施后，拟建项目运营期污废水对外环境的影响可接受。</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 声环境影响及防治措施</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拟建项目位于港桥工业园区内，周边声环境敏感目标距离较远，项目运营期对周边声环境敏感目标的影响可接受，但应采取相应措施，以使厂界噪声达标。措施包括尽量选择低噪声设备，设备采取基础减振措施，高噪声设备避开窗户布置，废气污染治理设备风机设置隔音措施等，在采取减振以及隔声等噪声衰减措施后，预计各厂界噪声满足《工业企业厂界环境噪声排放标准》（GB12348-2008）相应声环境功能区标准。 </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④ 固体废物</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废油桶、废切削液、脱模剂废渣等危险废物定期交有资质的危险废物处置单位处置；废脱模剂桶交厂家回收；集尘铝灰、废铝边角料进入新格熔铝生产线回用；餐厨垃圾依托新格厂区已有收运系统，收集后定期由餐厨垃圾处理单位外运处置；生活垃圾、废棉纱手套依托新格厂区已有收运系统，集中收集后交环卫部门统一清运。 采用上述措施后，拟建项目运营期固体废物对外环境的影响很小。</w:t>
      </w:r>
    </w:p>
    <w:p>
      <w:pPr>
        <w:pStyle w:val="4"/>
        <w:rPr>
          <w:rFonts w:hint="default" w:ascii="Times New Roman" w:hAnsi="Times New Roman" w:cs="Times New Roman"/>
          <w:color w:val="auto"/>
          <w:lang w:val="en-US" w:eastAsia="zh-CN"/>
        </w:rPr>
      </w:pPr>
      <w:bookmarkStart w:id="168" w:name="_Toc10929"/>
      <w:r>
        <w:rPr>
          <w:rFonts w:hint="default" w:ascii="Times New Roman" w:hAnsi="Times New Roman" w:cs="Times New Roman"/>
          <w:color w:val="auto"/>
          <w:lang w:val="en-US" w:eastAsia="zh-CN"/>
        </w:rPr>
        <w:t>5.1.2卫生防护距离</w:t>
      </w:r>
      <w:bookmarkEnd w:id="168"/>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根据计算，项目卫生防护距离为压铸车间周边100m的范围，根据现场调查及收集资料情况，本项目卫生防护距离内无环境敏感目标。 </w:t>
      </w:r>
    </w:p>
    <w:p>
      <w:pPr>
        <w:pStyle w:val="4"/>
        <w:rPr>
          <w:rFonts w:hint="default" w:ascii="Times New Roman" w:hAnsi="Times New Roman" w:cs="Times New Roman"/>
          <w:color w:val="auto"/>
          <w:lang w:val="en-US" w:eastAsia="zh-CN"/>
        </w:rPr>
      </w:pPr>
      <w:bookmarkStart w:id="169" w:name="_Toc15258"/>
      <w:r>
        <w:rPr>
          <w:rFonts w:hint="default" w:ascii="Times New Roman" w:hAnsi="Times New Roman" w:cs="Times New Roman"/>
          <w:color w:val="auto"/>
          <w:lang w:val="en-US" w:eastAsia="zh-CN"/>
        </w:rPr>
        <w:t>5.1.3总量控制</w:t>
      </w:r>
      <w:bookmarkEnd w:id="169"/>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根据计算，项目远期（能进入港桥新城污水处理厂后）COD排放量为0.342t/a，NH</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lang w:val="en-US" w:eastAsia="zh-CN"/>
        </w:rPr>
        <w:t>-N排放量0.017t/a；粉尘排放量0.145t/a。</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COD、NH</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lang w:val="en-US" w:eastAsia="zh-CN"/>
        </w:rPr>
        <w:t xml:space="preserve">-N总量控制指标按照《重庆市人民政府办公厅关于印发重庆市进一步推进排污权（污水、废气、垃圾）有偿使用和交易工作实施方案的通知》（渝府办发[2014]178号）和《重庆市环境保护局关于印发重庆市工业企业排污权有偿使用和交易工作实施细则（试行）的通知》（渝环发[2015]45号）进行管理。其他特征污染物及固体废物以其实际排放总量作为监控指标。 </w:t>
      </w:r>
    </w:p>
    <w:p>
      <w:pPr>
        <w:pStyle w:val="4"/>
        <w:rPr>
          <w:rFonts w:hint="default" w:ascii="Times New Roman" w:hAnsi="Times New Roman" w:cs="Times New Roman"/>
          <w:color w:val="auto"/>
          <w:lang w:val="en-US" w:eastAsia="zh-CN"/>
        </w:rPr>
      </w:pPr>
      <w:bookmarkStart w:id="170" w:name="_Toc4787"/>
      <w:r>
        <w:rPr>
          <w:rFonts w:hint="default" w:ascii="Times New Roman" w:hAnsi="Times New Roman" w:cs="Times New Roman"/>
          <w:color w:val="auto"/>
          <w:lang w:val="en-US" w:eastAsia="zh-CN"/>
        </w:rPr>
        <w:t>5.1.4环境管理与监测计划</w:t>
      </w:r>
      <w:bookmarkEnd w:id="170"/>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本项目纳入新格公司环境管理体系，健全完善的环境保护规章制度和管理机构。按要求规整排污口，按要求对废气、噪声进行监测，对所有监测结果和处理设施运行指标做好详细记录，建立完善的环境档案库。 </w:t>
      </w:r>
    </w:p>
    <w:p>
      <w:pPr>
        <w:pStyle w:val="4"/>
        <w:rPr>
          <w:rFonts w:hint="default" w:ascii="Times New Roman" w:hAnsi="Times New Roman" w:cs="Times New Roman"/>
          <w:color w:val="auto"/>
          <w:lang w:val="en-US" w:eastAsia="zh-CN"/>
        </w:rPr>
      </w:pPr>
      <w:bookmarkStart w:id="171" w:name="_Toc29727"/>
      <w:r>
        <w:rPr>
          <w:rFonts w:hint="default" w:ascii="Times New Roman" w:hAnsi="Times New Roman" w:cs="Times New Roman"/>
          <w:color w:val="auto"/>
          <w:lang w:val="en-US" w:eastAsia="zh-CN"/>
        </w:rPr>
        <w:t>5.1.5综合评价结论</w:t>
      </w:r>
      <w:bookmarkEnd w:id="171"/>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重庆新格有色金属有限公司2.9万吨铝压铸件项目符合国家产业政策和行业准入条件，符合港桥工业园发展需要，选址合理，符合所在园区规划环评提出的相关要求。项目建设过程中应严格执行环境保护</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三同时</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 xml:space="preserve">制度，在采取本报告提出的污染防治措施后，不利环境影响可得到有效减缓，污染物可实现达标排放。从环境保护的角度分析，采取措施后项目建设可行。 </w:t>
      </w:r>
    </w:p>
    <w:p>
      <w:pPr>
        <w:pStyle w:val="4"/>
        <w:rPr>
          <w:rFonts w:hint="default" w:ascii="Times New Roman" w:hAnsi="Times New Roman" w:cs="Times New Roman"/>
          <w:color w:val="auto"/>
          <w:lang w:val="en-US" w:eastAsia="zh-CN"/>
        </w:rPr>
      </w:pPr>
      <w:bookmarkStart w:id="172" w:name="_Toc20264"/>
      <w:r>
        <w:rPr>
          <w:rFonts w:hint="default" w:ascii="Times New Roman" w:hAnsi="Times New Roman" w:cs="Times New Roman"/>
          <w:color w:val="auto"/>
          <w:lang w:val="en-US" w:eastAsia="zh-CN"/>
        </w:rPr>
        <w:t>5.1.6建议</w:t>
      </w:r>
      <w:bookmarkEnd w:id="172"/>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 1 \* GB3 \* MERGEFORMAT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①</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 xml:space="preserve"> 根据行业的发展情况，逐步改进原辅材料和生产工艺，从源头降低污染物的产生，逐步提高企业的清洁生产水平。</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 建议港桥新城污水处理厂及其配套管网尽快建成并投运。</w:t>
      </w:r>
    </w:p>
    <w:p>
      <w:pPr>
        <w:pStyle w:val="3"/>
        <w:rPr>
          <w:rFonts w:hint="default" w:ascii="Times New Roman" w:hAnsi="Times New Roman" w:cs="Times New Roman"/>
          <w:color w:val="auto"/>
        </w:rPr>
      </w:pPr>
      <w:bookmarkStart w:id="173" w:name="_Toc28141"/>
      <w:bookmarkStart w:id="174" w:name="_Toc19434"/>
      <w:bookmarkStart w:id="175" w:name="_Toc8955"/>
      <w:bookmarkStart w:id="176" w:name="_Toc30376"/>
      <w:bookmarkStart w:id="177" w:name="_Toc12118"/>
      <w:bookmarkStart w:id="178" w:name="_Toc19012"/>
      <w:bookmarkStart w:id="179" w:name="_Toc26068"/>
      <w:r>
        <w:rPr>
          <w:rFonts w:hint="default" w:ascii="Times New Roman" w:hAnsi="Times New Roman" w:cs="Times New Roman"/>
          <w:color w:val="auto"/>
        </w:rPr>
        <w:t>5.2 审批部门审批决定</w:t>
      </w:r>
      <w:bookmarkEnd w:id="173"/>
      <w:bookmarkEnd w:id="174"/>
      <w:bookmarkEnd w:id="175"/>
      <w:bookmarkEnd w:id="176"/>
      <w:bookmarkEnd w:id="177"/>
      <w:bookmarkEnd w:id="178"/>
      <w:r>
        <w:rPr>
          <w:rFonts w:hint="default" w:ascii="Times New Roman" w:hAnsi="Times New Roman" w:cs="Times New Roman"/>
          <w:color w:val="auto"/>
          <w:lang w:eastAsia="zh-CN"/>
        </w:rPr>
        <w:t>（原文抄录）</w:t>
      </w:r>
      <w:bookmarkEnd w:id="179"/>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center"/>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重庆市建设项目环境影响评价文件批准书</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center"/>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渝（永）环准〔20</w:t>
      </w:r>
      <w:r>
        <w:rPr>
          <w:rFonts w:hint="default" w:ascii="Times New Roman" w:hAnsi="Times New Roman" w:eastAsia="宋体" w:cs="Times New Roman"/>
          <w:color w:val="auto"/>
          <w:sz w:val="24"/>
          <w:szCs w:val="24"/>
          <w:lang w:val="en-US" w:eastAsia="zh-CN"/>
        </w:rPr>
        <w:t>16</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091</w:t>
      </w:r>
      <w:r>
        <w:rPr>
          <w:rFonts w:hint="default" w:ascii="Times New Roman" w:hAnsi="Times New Roman" w:eastAsia="宋体" w:cs="Times New Roman"/>
          <w:color w:val="auto"/>
          <w:sz w:val="24"/>
          <w:szCs w:val="24"/>
        </w:rPr>
        <w:t>号</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重庆新格有色金属有限公司：</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    你单位报送的位于重庆市永川工业园区港桥工业园2.9万吨铝压铸件项目环境影响评价文件审批申请表及相关材料收悉。</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该项目主要建设内容及规模是：项目总投资10000万元，其中环保投资约64万元；占地面积5000m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val="en-US" w:eastAsia="zh-CN"/>
        </w:rPr>
        <w:t>，位于新格金属空置车间内（不新增占地），配备17台压铸设备及保温炉、自动化机器人等相关配套设施，新建17条铝压铸件生产线，项目建成后主要产品为铝压铸件，预计生产规模为2.9万吨/年。本项目环评审批不包含铝铸件检测时利用X射线探伤环评。</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该项目取得重庆市永川区经济与改革发展委员会颁发的《重庆市企业投资项目备案证》证号（2016-500118-32-03-000001）。</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根据专家对你单位报送的2.9万吨铝压铸件项目环境影响报告表的审查意见，经我局研究，现审批如下：</w:t>
      </w:r>
    </w:p>
    <w:p>
      <w:pPr>
        <w:keepNext w:val="0"/>
        <w:keepLines w:val="0"/>
        <w:pageBreakBefore w:val="0"/>
        <w:widowControl/>
        <w:numPr>
          <w:ilvl w:val="0"/>
          <w:numId w:val="4"/>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该项目在设计、建设和运营过程中，应认真落实环境影响报告表提出的生态保护和污染防治措施，防止生态破坏、环境污染、污染扰民投诉纠纷、风险事故、环境危害等其他不良后果。</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一）做好废水处理工作。设备冷却水循环使用，地坪冲洗水进入脱模剂回收处理系统，均不外排；本项目污水主要为生活污水，食堂废水经隔油处理后与办公生活污水依托新格厂区已有处理设施。待港桥园区污水处理厂建成投运后，处理达三级排放标准后排入港桥园区污水处理厂，进一步处理达标后排入大陆溪河。</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（二）加强废气治理措施。抛丸粉尘由抛丸机自带的滤筒式除尘器处理达标后经1跟15m高排气筒（风量6500m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/h，内径0.5m）高空排放；脱模废气经车间微负压通风系统外排。</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720" w:firstLineChars="3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员工依托新格已有食堂就餐，油烟经净化器处理后通过排气筒引至楼顶排放。</w:t>
      </w:r>
    </w:p>
    <w:p>
      <w:pPr>
        <w:keepNext w:val="0"/>
        <w:keepLines w:val="0"/>
        <w:pageBreakBefore w:val="0"/>
        <w:widowControl/>
        <w:numPr>
          <w:ilvl w:val="0"/>
          <w:numId w:val="5"/>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强化噪声污染防治。选用低噪声设备，采取基础减振、建筑隔声、消声等措施后，厂界噪声值应达到《工业企业厂界环境噪声排放标准》（GB12348-2008）3类标准。</w:t>
      </w:r>
    </w:p>
    <w:p>
      <w:pPr>
        <w:keepNext w:val="0"/>
        <w:keepLines w:val="0"/>
        <w:pageBreakBefore w:val="0"/>
        <w:widowControl/>
        <w:numPr>
          <w:ilvl w:val="0"/>
          <w:numId w:val="5"/>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依法处置固体废物。废油桶、废切削液、脱模剂废渣等集中收集后在新格公司危废暂存间暂存（暂存间设置在生产性用房内），定期交有资质的危险废物处置单位处理与处置；暂存点周边修建围挡与其他固体废物隔开，暂存点底部及周边围挡采取防渗处理。</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废脱模剂桶交厂家回收；集尘铝灰、废铝边角料进入新格熔铝生产线回用；餐厨垃圾依托新格厂区已有收运系统收集，定期由餐厨垃圾处理单位外运处置；生活垃圾、废棉纱手套依托新格厂区已有收运系统，集中收集后交环卫部门</w:t>
      </w:r>
      <w:r>
        <w:rPr>
          <w:rFonts w:hint="eastAsia" w:ascii="Times New Roman" w:hAnsi="Times New Roman" w:cs="Times New Roman"/>
          <w:color w:val="auto"/>
          <w:sz w:val="24"/>
          <w:szCs w:val="24"/>
          <w:lang w:val="en-US" w:eastAsia="zh-CN"/>
        </w:rPr>
        <w:t>统一</w:t>
      </w:r>
      <w:r>
        <w:rPr>
          <w:rFonts w:hint="default" w:ascii="Times New Roman" w:hAnsi="Times New Roman" w:eastAsia="宋体" w:cs="Times New Roman"/>
          <w:color w:val="auto"/>
          <w:sz w:val="24"/>
          <w:szCs w:val="24"/>
          <w:lang w:val="en-US" w:eastAsia="zh-CN"/>
        </w:rPr>
        <w:t>清运。</w:t>
      </w:r>
    </w:p>
    <w:p>
      <w:pPr>
        <w:keepNext w:val="0"/>
        <w:keepLines w:val="0"/>
        <w:pageBreakBefore w:val="0"/>
        <w:widowControl/>
        <w:numPr>
          <w:ilvl w:val="0"/>
          <w:numId w:val="5"/>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风险防范措施。做好环境风险应急预案的编制和应急演练工作，防止突发环境事件。</w:t>
      </w:r>
    </w:p>
    <w:p>
      <w:pPr>
        <w:keepNext w:val="0"/>
        <w:keepLines w:val="0"/>
        <w:pageBreakBefore w:val="0"/>
        <w:widowControl/>
        <w:numPr>
          <w:ilvl w:val="0"/>
          <w:numId w:val="6"/>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建设过程中，环境保护设施必须与主体工程同时设计、同时施工、同时投入使用。项目竣工投入试生产前，应向我局申请临时排污许可证现场检查。临时排污许可证到期前，应向我局申请环境保护竣工验收，验收合格后，项目才能正式投入使用。</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附件：重庆新格有色金属有限公司2.9万吨铝压铸件项目污染物排放标准及总量指标表</w:t>
      </w:r>
    </w:p>
    <w:p>
      <w:pPr>
        <w:pStyle w:val="2"/>
        <w:rPr>
          <w:rFonts w:hint="default" w:ascii="Times New Roman" w:hAnsi="Times New Roman" w:cs="Times New Roman"/>
          <w:color w:val="auto"/>
        </w:rPr>
      </w:pPr>
      <w:bookmarkStart w:id="180" w:name="_Toc19230"/>
      <w:bookmarkStart w:id="181" w:name="_Toc20616"/>
      <w:bookmarkStart w:id="182" w:name="_Toc21017"/>
      <w:bookmarkStart w:id="183" w:name="_Toc8804"/>
      <w:bookmarkStart w:id="184" w:name="_Toc29188"/>
      <w:bookmarkStart w:id="185" w:name="_Toc32203"/>
      <w:bookmarkStart w:id="186" w:name="_Toc31082"/>
      <w:bookmarkStart w:id="187" w:name="_Toc3904"/>
      <w:r>
        <w:rPr>
          <w:rFonts w:hint="default" w:ascii="Times New Roman" w:hAnsi="Times New Roman" w:cs="Times New Roman"/>
          <w:color w:val="auto"/>
        </w:rPr>
        <w:t>6 验收执行标准</w:t>
      </w:r>
      <w:bookmarkEnd w:id="180"/>
      <w:bookmarkEnd w:id="181"/>
      <w:bookmarkEnd w:id="182"/>
      <w:bookmarkEnd w:id="183"/>
      <w:bookmarkEnd w:id="184"/>
      <w:bookmarkEnd w:id="185"/>
      <w:bookmarkEnd w:id="186"/>
      <w:bookmarkEnd w:id="187"/>
    </w:p>
    <w:p>
      <w:pPr>
        <w:pStyle w:val="3"/>
        <w:rPr>
          <w:rFonts w:hint="default" w:ascii="Times New Roman" w:hAnsi="Times New Roman" w:cs="Times New Roman"/>
          <w:color w:val="auto"/>
          <w:lang w:val="en-US" w:eastAsia="zh-CN"/>
        </w:rPr>
      </w:pPr>
      <w:bookmarkStart w:id="188" w:name="_Toc2822"/>
      <w:r>
        <w:rPr>
          <w:rFonts w:hint="default" w:ascii="Times New Roman" w:hAnsi="Times New Roman" w:cs="Times New Roman"/>
          <w:color w:val="auto"/>
          <w:lang w:val="en-US" w:eastAsia="zh-CN"/>
        </w:rPr>
        <w:t>6</w:t>
      </w:r>
      <w:r>
        <w:rPr>
          <w:rFonts w:hint="default" w:ascii="Times New Roman" w:hAnsi="Times New Roman" w:cs="Times New Roman"/>
          <w:color w:val="auto"/>
        </w:rPr>
        <w:t xml:space="preserve">.1 </w:t>
      </w:r>
      <w:r>
        <w:rPr>
          <w:rFonts w:hint="default" w:ascii="Times New Roman" w:hAnsi="Times New Roman" w:cs="Times New Roman"/>
          <w:color w:val="auto"/>
          <w:lang w:eastAsia="zh-CN"/>
        </w:rPr>
        <w:t>验收监测执行标准</w:t>
      </w:r>
      <w:bookmarkEnd w:id="188"/>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重庆市永川区环境保护局渝（永）环准〔2016〕091号《重庆市建设项目环境影响评价文件批准书》、渝（永）环临建证CQLJ〔2016〕56号《重庆市建设项目排放污染物（临时）许可证》及其他环境保护相关要求，确定本项目执行标准及类别见表6-1。</w:t>
      </w:r>
    </w:p>
    <w:p>
      <w:pPr>
        <w:pStyle w:val="29"/>
        <w:ind w:firstLine="0" w:firstLineChars="0"/>
        <w:jc w:val="center"/>
        <w:rPr>
          <w:rFonts w:hint="default" w:ascii="Times New Roman" w:hAnsi="Times New Roman" w:cs="Times New Roman"/>
          <w:b w:val="0"/>
          <w:bCs w:val="0"/>
          <w:color w:val="auto"/>
          <w:kern w:val="0"/>
          <w:szCs w:val="22"/>
          <w:lang w:val="en-US" w:eastAsia="zh-CN"/>
        </w:rPr>
      </w:pPr>
      <w:r>
        <w:rPr>
          <w:rFonts w:hint="default" w:ascii="Times New Roman" w:hAnsi="Times New Roman" w:cs="Times New Roman"/>
          <w:b w:val="0"/>
          <w:bCs w:val="0"/>
          <w:color w:val="auto"/>
          <w:kern w:val="0"/>
          <w:szCs w:val="22"/>
          <w:lang w:val="en-US" w:eastAsia="zh-CN"/>
        </w:rPr>
        <w:t>表6-1    验收监测执行标准及类别</w:t>
      </w:r>
    </w:p>
    <w:tbl>
      <w:tblPr>
        <w:tblStyle w:val="19"/>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264"/>
        <w:gridCol w:w="6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4"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序号</w:t>
            </w:r>
          </w:p>
        </w:tc>
        <w:tc>
          <w:tcPr>
            <w:tcW w:w="1264"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标准类型</w:t>
            </w:r>
          </w:p>
        </w:tc>
        <w:tc>
          <w:tcPr>
            <w:tcW w:w="6728"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标准名称、标准号、标准等级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4"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w:t>
            </w:r>
          </w:p>
        </w:tc>
        <w:tc>
          <w:tcPr>
            <w:tcW w:w="1264"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废水</w:t>
            </w:r>
          </w:p>
        </w:tc>
        <w:tc>
          <w:tcPr>
            <w:tcW w:w="6728" w:type="dxa"/>
            <w:vAlign w:val="center"/>
          </w:tcPr>
          <w:p>
            <w:pPr>
              <w:widowControl w:val="0"/>
              <w:spacing w:beforeLines="0" w:afterLines="0" w:line="240" w:lineRule="auto"/>
              <w:jc w:val="both"/>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《污水综合排放标准》（GB 8978-1996）表4，三级标准限值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864" w:type="dxa"/>
            <w:vMerge w:val="restart"/>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w:t>
            </w:r>
          </w:p>
        </w:tc>
        <w:tc>
          <w:tcPr>
            <w:tcW w:w="1264" w:type="dxa"/>
            <w:vMerge w:val="restart"/>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废气</w:t>
            </w:r>
          </w:p>
        </w:tc>
        <w:tc>
          <w:tcPr>
            <w:tcW w:w="6728" w:type="dxa"/>
            <w:vAlign w:val="center"/>
          </w:tcPr>
          <w:p>
            <w:pPr>
              <w:widowControl w:val="0"/>
              <w:spacing w:beforeLines="0" w:afterLines="0" w:line="240" w:lineRule="auto"/>
              <w:jc w:val="both"/>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《大气污染物综合排放标准》（DB 50／418-2016）表1，排放限值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864"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c>
          <w:tcPr>
            <w:tcW w:w="1264"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c>
          <w:tcPr>
            <w:tcW w:w="6728" w:type="dxa"/>
            <w:vAlign w:val="center"/>
          </w:tcPr>
          <w:p>
            <w:pPr>
              <w:widowControl w:val="0"/>
              <w:spacing w:beforeLines="0" w:afterLines="0" w:line="240" w:lineRule="auto"/>
              <w:jc w:val="both"/>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《饮食业油烟排放标准》（GB 18483-2001）表2，排放限值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864" w:type="dxa"/>
            <w:vMerge w:val="restart"/>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3</w:t>
            </w:r>
          </w:p>
        </w:tc>
        <w:tc>
          <w:tcPr>
            <w:tcW w:w="1264" w:type="dxa"/>
            <w:vMerge w:val="restart"/>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噪声</w:t>
            </w:r>
          </w:p>
        </w:tc>
        <w:tc>
          <w:tcPr>
            <w:tcW w:w="6728" w:type="dxa"/>
            <w:vAlign w:val="center"/>
          </w:tcPr>
          <w:p>
            <w:pPr>
              <w:widowControl w:val="0"/>
              <w:spacing w:beforeLines="0" w:afterLines="0" w:line="240" w:lineRule="auto"/>
              <w:jc w:val="both"/>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 xml:space="preserve">《工业企业厂界环境噪声排放标准》（GB 12348-2008）表1，3类排放限值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864"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c>
          <w:tcPr>
            <w:tcW w:w="1264"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c>
          <w:tcPr>
            <w:tcW w:w="6728" w:type="dxa"/>
            <w:vAlign w:val="center"/>
          </w:tcPr>
          <w:p>
            <w:pPr>
              <w:widowControl w:val="0"/>
              <w:spacing w:beforeLines="0" w:afterLines="0" w:line="240" w:lineRule="auto"/>
              <w:jc w:val="both"/>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《环境噪声监测技术规范 噪声测量值修正》(HJ 706-2014)</w:t>
            </w:r>
          </w:p>
        </w:tc>
      </w:tr>
    </w:tbl>
    <w:p>
      <w:pPr>
        <w:pStyle w:val="3"/>
        <w:rPr>
          <w:rFonts w:hint="default" w:ascii="Times New Roman" w:hAnsi="Times New Roman" w:cs="Times New Roman"/>
          <w:color w:val="auto"/>
          <w:lang w:val="en-US" w:eastAsia="zh-CN"/>
        </w:rPr>
      </w:pPr>
      <w:bookmarkStart w:id="189" w:name="_Toc14215"/>
      <w:r>
        <w:rPr>
          <w:rFonts w:hint="default" w:ascii="Times New Roman" w:hAnsi="Times New Roman" w:cs="Times New Roman"/>
          <w:color w:val="auto"/>
          <w:lang w:val="en-US" w:eastAsia="zh-CN"/>
        </w:rPr>
        <w:t>6.2验收监测评价标准限值或指标</w:t>
      </w:r>
      <w:bookmarkEnd w:id="189"/>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主要污染物排放浓度与总量控制指标详见表6</w:t>
      </w:r>
      <w:r>
        <w:rPr>
          <w:rFonts w:hint="default"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、6-</w:t>
      </w: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、6</w:t>
      </w:r>
      <w:r>
        <w:rPr>
          <w:rFonts w:hint="default"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w:t>
      </w:r>
    </w:p>
    <w:p>
      <w:pPr>
        <w:pStyle w:val="29"/>
        <w:ind w:firstLine="0" w:firstLineChars="0"/>
        <w:jc w:val="center"/>
        <w:rPr>
          <w:rFonts w:hint="default" w:ascii="Times New Roman" w:hAnsi="Times New Roman" w:cs="Times New Roman"/>
          <w:b w:val="0"/>
          <w:bCs w:val="0"/>
          <w:color w:val="auto"/>
          <w:kern w:val="0"/>
          <w:szCs w:val="22"/>
          <w:lang w:val="en-US" w:eastAsia="zh-CN"/>
        </w:rPr>
      </w:pPr>
      <w:r>
        <w:rPr>
          <w:rFonts w:hint="default" w:ascii="Times New Roman" w:hAnsi="Times New Roman" w:cs="Times New Roman"/>
          <w:b w:val="0"/>
          <w:bCs w:val="0"/>
          <w:color w:val="auto"/>
          <w:kern w:val="0"/>
          <w:szCs w:val="22"/>
          <w:lang w:val="en-US" w:eastAsia="zh-CN"/>
        </w:rPr>
        <w:t>表6-2    废水排放浓度与总量控制指标</w:t>
      </w:r>
    </w:p>
    <w:tbl>
      <w:tblPr>
        <w:tblStyle w:val="19"/>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548"/>
        <w:gridCol w:w="980"/>
        <w:gridCol w:w="1243"/>
        <w:gridCol w:w="1479"/>
        <w:gridCol w:w="1468"/>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2"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污染源</w:t>
            </w:r>
          </w:p>
        </w:tc>
        <w:tc>
          <w:tcPr>
            <w:tcW w:w="1548"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排放标准</w:t>
            </w:r>
          </w:p>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及标准号</w:t>
            </w:r>
          </w:p>
        </w:tc>
        <w:tc>
          <w:tcPr>
            <w:tcW w:w="980"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污染</w:t>
            </w:r>
          </w:p>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因子</w:t>
            </w:r>
          </w:p>
        </w:tc>
        <w:tc>
          <w:tcPr>
            <w:tcW w:w="1243"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浓度限值</w:t>
            </w:r>
          </w:p>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（mg/L）</w:t>
            </w:r>
          </w:p>
        </w:tc>
        <w:tc>
          <w:tcPr>
            <w:tcW w:w="1479"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排放口</w:t>
            </w:r>
          </w:p>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排放量（t/a）</w:t>
            </w:r>
          </w:p>
        </w:tc>
        <w:tc>
          <w:tcPr>
            <w:tcW w:w="1468"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排入环境</w:t>
            </w:r>
          </w:p>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排放量（t/a）</w:t>
            </w:r>
          </w:p>
        </w:tc>
        <w:tc>
          <w:tcPr>
            <w:tcW w:w="1156"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2" w:type="dxa"/>
            <w:vMerge w:val="restart"/>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生活</w:t>
            </w:r>
          </w:p>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污水</w:t>
            </w:r>
          </w:p>
        </w:tc>
        <w:tc>
          <w:tcPr>
            <w:tcW w:w="1548" w:type="dxa"/>
            <w:vMerge w:val="restart"/>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《污水综合排放标准》（GB 8978-1996）表4，三级标准限值</w:t>
            </w:r>
          </w:p>
        </w:tc>
        <w:tc>
          <w:tcPr>
            <w:tcW w:w="98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COD</w:t>
            </w:r>
          </w:p>
        </w:tc>
        <w:tc>
          <w:tcPr>
            <w:tcW w:w="1243"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500</w:t>
            </w:r>
          </w:p>
        </w:tc>
        <w:tc>
          <w:tcPr>
            <w:tcW w:w="1479"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0.342</w:t>
            </w:r>
          </w:p>
        </w:tc>
        <w:tc>
          <w:tcPr>
            <w:tcW w:w="146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0.342</w:t>
            </w:r>
          </w:p>
        </w:tc>
        <w:tc>
          <w:tcPr>
            <w:tcW w:w="1156" w:type="dxa"/>
            <w:vMerge w:val="restart"/>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排入港桥园区污水处理厂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2"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c>
          <w:tcPr>
            <w:tcW w:w="1548"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c>
          <w:tcPr>
            <w:tcW w:w="98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BOD</w:t>
            </w:r>
            <w:r>
              <w:rPr>
                <w:rFonts w:hint="default" w:ascii="Times New Roman" w:hAnsi="Times New Roman" w:eastAsia="宋体" w:cs="Times New Roman"/>
                <w:color w:val="auto"/>
                <w:sz w:val="21"/>
                <w:szCs w:val="21"/>
                <w:vertAlign w:val="subscript"/>
                <w:lang w:val="en-US" w:eastAsia="zh-CN"/>
              </w:rPr>
              <w:t>5</w:t>
            </w:r>
          </w:p>
        </w:tc>
        <w:tc>
          <w:tcPr>
            <w:tcW w:w="1243"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300</w:t>
            </w:r>
          </w:p>
        </w:tc>
        <w:tc>
          <w:tcPr>
            <w:tcW w:w="1479"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0.171</w:t>
            </w:r>
          </w:p>
        </w:tc>
        <w:tc>
          <w:tcPr>
            <w:tcW w:w="146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c>
          <w:tcPr>
            <w:tcW w:w="1156"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2"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c>
          <w:tcPr>
            <w:tcW w:w="1548"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c>
          <w:tcPr>
            <w:tcW w:w="98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SS</w:t>
            </w:r>
          </w:p>
        </w:tc>
        <w:tc>
          <w:tcPr>
            <w:tcW w:w="1243"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400</w:t>
            </w:r>
          </w:p>
        </w:tc>
        <w:tc>
          <w:tcPr>
            <w:tcW w:w="1479"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0.399</w:t>
            </w:r>
          </w:p>
        </w:tc>
        <w:tc>
          <w:tcPr>
            <w:tcW w:w="146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c>
          <w:tcPr>
            <w:tcW w:w="1156"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2"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c>
          <w:tcPr>
            <w:tcW w:w="1548"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c>
          <w:tcPr>
            <w:tcW w:w="98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NH</w:t>
            </w:r>
            <w:r>
              <w:rPr>
                <w:rFonts w:hint="default" w:ascii="Times New Roman" w:hAnsi="Times New Roman" w:eastAsia="宋体" w:cs="Times New Roman"/>
                <w:color w:val="auto"/>
                <w:sz w:val="21"/>
                <w:szCs w:val="21"/>
                <w:vertAlign w:val="subscript"/>
                <w:lang w:val="en-US" w:eastAsia="zh-CN"/>
              </w:rPr>
              <w:t>3</w:t>
            </w:r>
            <w:r>
              <w:rPr>
                <w:rFonts w:hint="default" w:ascii="Times New Roman" w:hAnsi="Times New Roman" w:eastAsia="宋体" w:cs="Times New Roman"/>
                <w:color w:val="auto"/>
                <w:sz w:val="21"/>
                <w:szCs w:val="21"/>
                <w:vertAlign w:val="baseline"/>
                <w:lang w:val="en-US" w:eastAsia="zh-CN"/>
              </w:rPr>
              <w:t>-N</w:t>
            </w:r>
          </w:p>
        </w:tc>
        <w:tc>
          <w:tcPr>
            <w:tcW w:w="1243"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b/>
                <w:bCs/>
                <w:color w:val="auto"/>
                <w:sz w:val="21"/>
                <w:szCs w:val="21"/>
                <w:vertAlign w:val="superscript"/>
                <w:lang w:val="en-US" w:eastAsia="zh-CN"/>
              </w:rPr>
              <w:t>＊</w:t>
            </w:r>
            <w:r>
              <w:rPr>
                <w:rFonts w:hint="default" w:ascii="Times New Roman" w:hAnsi="Times New Roman" w:eastAsia="宋体" w:cs="Times New Roman"/>
                <w:color w:val="auto"/>
                <w:sz w:val="21"/>
                <w:szCs w:val="21"/>
                <w:vertAlign w:val="baseline"/>
                <w:lang w:val="en-US" w:eastAsia="zh-CN"/>
              </w:rPr>
              <w:t>45</w:t>
            </w:r>
          </w:p>
        </w:tc>
        <w:tc>
          <w:tcPr>
            <w:tcW w:w="1479"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0.017</w:t>
            </w:r>
          </w:p>
        </w:tc>
        <w:tc>
          <w:tcPr>
            <w:tcW w:w="146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0.017</w:t>
            </w:r>
          </w:p>
        </w:tc>
        <w:tc>
          <w:tcPr>
            <w:tcW w:w="1156"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2"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c>
          <w:tcPr>
            <w:tcW w:w="1548"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c>
          <w:tcPr>
            <w:tcW w:w="98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动植物油</w:t>
            </w:r>
          </w:p>
        </w:tc>
        <w:tc>
          <w:tcPr>
            <w:tcW w:w="1243"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100</w:t>
            </w:r>
          </w:p>
        </w:tc>
        <w:tc>
          <w:tcPr>
            <w:tcW w:w="1479"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0.034</w:t>
            </w:r>
          </w:p>
        </w:tc>
        <w:tc>
          <w:tcPr>
            <w:tcW w:w="146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c>
          <w:tcPr>
            <w:tcW w:w="1156"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2"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设备</w:t>
            </w:r>
          </w:p>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冷却水</w:t>
            </w:r>
          </w:p>
        </w:tc>
        <w:tc>
          <w:tcPr>
            <w:tcW w:w="154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c>
          <w:tcPr>
            <w:tcW w:w="98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c>
          <w:tcPr>
            <w:tcW w:w="1243"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c>
          <w:tcPr>
            <w:tcW w:w="1479"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c>
          <w:tcPr>
            <w:tcW w:w="146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c>
          <w:tcPr>
            <w:tcW w:w="1156"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回用，不外排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2"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地坪</w:t>
            </w:r>
          </w:p>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冲洗水</w:t>
            </w:r>
          </w:p>
        </w:tc>
        <w:tc>
          <w:tcPr>
            <w:tcW w:w="154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c>
          <w:tcPr>
            <w:tcW w:w="98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c>
          <w:tcPr>
            <w:tcW w:w="1243"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c>
          <w:tcPr>
            <w:tcW w:w="1479"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c>
          <w:tcPr>
            <w:tcW w:w="146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c>
          <w:tcPr>
            <w:tcW w:w="1156"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回用，不外排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2"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备注</w:t>
            </w:r>
          </w:p>
        </w:tc>
        <w:tc>
          <w:tcPr>
            <w:tcW w:w="7874" w:type="dxa"/>
            <w:gridSpan w:val="6"/>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氨氮参照执行《污水排入城镇下水道水质标准》(GB／T 31962-2015)，45mg/L。</w:t>
            </w:r>
          </w:p>
        </w:tc>
      </w:tr>
    </w:tbl>
    <w:p>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60" w:firstLineChars="200"/>
        <w:jc w:val="left"/>
        <w:textAlignment w:val="auto"/>
        <w:outlineLvl w:val="9"/>
        <w:rPr>
          <w:rFonts w:hint="default" w:ascii="Times New Roman" w:hAnsi="Times New Roman" w:eastAsia="仿宋" w:cs="Times New Roman"/>
          <w:color w:val="auto"/>
          <w:sz w:val="28"/>
          <w:szCs w:val="28"/>
          <w:lang w:val="en-US" w:eastAsia="zh-CN"/>
        </w:rPr>
      </w:pPr>
    </w:p>
    <w:p>
      <w:pPr>
        <w:pStyle w:val="29"/>
        <w:ind w:firstLine="0" w:firstLineChars="0"/>
        <w:jc w:val="center"/>
        <w:rPr>
          <w:rFonts w:hint="default" w:ascii="Times New Roman" w:hAnsi="Times New Roman" w:cs="Times New Roman"/>
          <w:b w:val="0"/>
          <w:bCs w:val="0"/>
          <w:color w:val="auto"/>
          <w:kern w:val="0"/>
          <w:szCs w:val="22"/>
          <w:lang w:val="en-US" w:eastAsia="zh-CN"/>
        </w:rPr>
      </w:pPr>
      <w:r>
        <w:rPr>
          <w:rFonts w:hint="default" w:ascii="Times New Roman" w:hAnsi="Times New Roman" w:cs="Times New Roman"/>
          <w:b w:val="0"/>
          <w:bCs w:val="0"/>
          <w:color w:val="auto"/>
          <w:kern w:val="0"/>
          <w:szCs w:val="22"/>
          <w:lang w:val="en-US" w:eastAsia="zh-CN"/>
        </w:rPr>
        <w:t>表6-3    废气排放浓度与总量控制指标</w:t>
      </w:r>
    </w:p>
    <w:tbl>
      <w:tblPr>
        <w:tblStyle w:val="19"/>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393"/>
        <w:gridCol w:w="928"/>
        <w:gridCol w:w="890"/>
        <w:gridCol w:w="1182"/>
        <w:gridCol w:w="1072"/>
        <w:gridCol w:w="1264"/>
        <w:gridCol w:w="900"/>
        <w:gridCol w:w="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767" w:type="dxa"/>
            <w:vMerge w:val="restart"/>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污染源</w:t>
            </w:r>
          </w:p>
        </w:tc>
        <w:tc>
          <w:tcPr>
            <w:tcW w:w="1393" w:type="dxa"/>
            <w:vMerge w:val="restart"/>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排放标准</w:t>
            </w:r>
          </w:p>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及标准号</w:t>
            </w:r>
          </w:p>
        </w:tc>
        <w:tc>
          <w:tcPr>
            <w:tcW w:w="928" w:type="dxa"/>
            <w:vMerge w:val="restart"/>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污染</w:t>
            </w:r>
          </w:p>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因子</w:t>
            </w:r>
          </w:p>
        </w:tc>
        <w:tc>
          <w:tcPr>
            <w:tcW w:w="3144" w:type="dxa"/>
            <w:gridSpan w:val="3"/>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有组织排放</w:t>
            </w:r>
          </w:p>
        </w:tc>
        <w:tc>
          <w:tcPr>
            <w:tcW w:w="1264" w:type="dxa"/>
            <w:vMerge w:val="restart"/>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无组织排放监控浓度限值（mg/m</w:t>
            </w:r>
            <w:r>
              <w:rPr>
                <w:rFonts w:hint="default" w:ascii="Times New Roman" w:hAnsi="Times New Roman" w:eastAsia="宋体" w:cs="Times New Roman"/>
                <w:b/>
                <w:bCs/>
                <w:color w:val="auto"/>
                <w:sz w:val="21"/>
                <w:szCs w:val="21"/>
                <w:vertAlign w:val="superscript"/>
                <w:lang w:val="en-US" w:eastAsia="zh-CN"/>
              </w:rPr>
              <w:t>3</w:t>
            </w:r>
            <w:r>
              <w:rPr>
                <w:rFonts w:hint="default" w:ascii="Times New Roman" w:hAnsi="Times New Roman" w:eastAsia="宋体" w:cs="Times New Roman"/>
                <w:b/>
                <w:bCs/>
                <w:color w:val="auto"/>
                <w:sz w:val="21"/>
                <w:szCs w:val="21"/>
                <w:vertAlign w:val="baseline"/>
                <w:lang w:val="en-US" w:eastAsia="zh-CN"/>
              </w:rPr>
              <w:t>）</w:t>
            </w:r>
          </w:p>
        </w:tc>
        <w:tc>
          <w:tcPr>
            <w:tcW w:w="900" w:type="dxa"/>
            <w:vMerge w:val="restart"/>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总量指标（t/a）</w:t>
            </w:r>
          </w:p>
        </w:tc>
        <w:tc>
          <w:tcPr>
            <w:tcW w:w="460" w:type="dxa"/>
            <w:vMerge w:val="restart"/>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trPr>
        <w:tc>
          <w:tcPr>
            <w:tcW w:w="767" w:type="dxa"/>
            <w:vMerge w:val="continue"/>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p>
        </w:tc>
        <w:tc>
          <w:tcPr>
            <w:tcW w:w="1393" w:type="dxa"/>
            <w:vMerge w:val="continue"/>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p>
        </w:tc>
        <w:tc>
          <w:tcPr>
            <w:tcW w:w="928" w:type="dxa"/>
            <w:vMerge w:val="continue"/>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p>
        </w:tc>
        <w:tc>
          <w:tcPr>
            <w:tcW w:w="890"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排气筒高空度（m）</w:t>
            </w:r>
          </w:p>
        </w:tc>
        <w:tc>
          <w:tcPr>
            <w:tcW w:w="1182"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浓度</w:t>
            </w:r>
          </w:p>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（mg/m</w:t>
            </w:r>
            <w:r>
              <w:rPr>
                <w:rFonts w:hint="default" w:ascii="Times New Roman" w:hAnsi="Times New Roman" w:eastAsia="宋体" w:cs="Times New Roman"/>
                <w:b/>
                <w:bCs/>
                <w:color w:val="auto"/>
                <w:sz w:val="21"/>
                <w:szCs w:val="21"/>
                <w:vertAlign w:val="superscript"/>
                <w:lang w:val="en-US" w:eastAsia="zh-CN"/>
              </w:rPr>
              <w:t>3</w:t>
            </w:r>
            <w:r>
              <w:rPr>
                <w:rFonts w:hint="default" w:ascii="Times New Roman" w:hAnsi="Times New Roman" w:eastAsia="宋体" w:cs="Times New Roman"/>
                <w:b/>
                <w:bCs/>
                <w:color w:val="auto"/>
                <w:sz w:val="21"/>
                <w:szCs w:val="21"/>
                <w:vertAlign w:val="baseline"/>
                <w:lang w:val="en-US" w:eastAsia="zh-CN"/>
              </w:rPr>
              <w:t>）</w:t>
            </w:r>
          </w:p>
        </w:tc>
        <w:tc>
          <w:tcPr>
            <w:tcW w:w="1072"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速率</w:t>
            </w:r>
          </w:p>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限值（kg/h）</w:t>
            </w:r>
          </w:p>
        </w:tc>
        <w:tc>
          <w:tcPr>
            <w:tcW w:w="1264" w:type="dxa"/>
            <w:vMerge w:val="continue"/>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p>
        </w:tc>
        <w:tc>
          <w:tcPr>
            <w:tcW w:w="900" w:type="dxa"/>
            <w:vMerge w:val="continue"/>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p>
        </w:tc>
        <w:tc>
          <w:tcPr>
            <w:tcW w:w="460" w:type="dxa"/>
            <w:vMerge w:val="continue"/>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trPr>
        <w:tc>
          <w:tcPr>
            <w:tcW w:w="767"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食堂</w:t>
            </w:r>
          </w:p>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油烟</w:t>
            </w:r>
          </w:p>
        </w:tc>
        <w:tc>
          <w:tcPr>
            <w:tcW w:w="1393"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《饮食业油烟排放标准》（GB 18483-2001）表2，排放限值</w:t>
            </w:r>
          </w:p>
        </w:tc>
        <w:tc>
          <w:tcPr>
            <w:tcW w:w="92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油烟</w:t>
            </w:r>
          </w:p>
        </w:tc>
        <w:tc>
          <w:tcPr>
            <w:tcW w:w="89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w:t>
            </w:r>
            <w:r>
              <w:rPr>
                <w:rFonts w:hint="default" w:ascii="Times New Roman" w:hAnsi="Times New Roman" w:cs="Times New Roman"/>
                <w:color w:val="auto"/>
                <w:sz w:val="21"/>
                <w:szCs w:val="21"/>
                <w:vertAlign w:val="baseline"/>
                <w:lang w:val="en-US" w:eastAsia="zh-CN"/>
              </w:rPr>
              <w:t>0</w:t>
            </w:r>
          </w:p>
        </w:tc>
        <w:tc>
          <w:tcPr>
            <w:tcW w:w="1182"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w:t>
            </w:r>
          </w:p>
        </w:tc>
        <w:tc>
          <w:tcPr>
            <w:tcW w:w="1072"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c>
          <w:tcPr>
            <w:tcW w:w="1264"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c>
          <w:tcPr>
            <w:tcW w:w="90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c>
          <w:tcPr>
            <w:tcW w:w="46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trPr>
        <w:tc>
          <w:tcPr>
            <w:tcW w:w="767"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抛丸废气</w:t>
            </w:r>
          </w:p>
        </w:tc>
        <w:tc>
          <w:tcPr>
            <w:tcW w:w="1393" w:type="dxa"/>
            <w:vMerge w:val="restart"/>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《大气污染物综合排放标准》（DB 50／418-2016）表1，排放限值</w:t>
            </w:r>
          </w:p>
        </w:tc>
        <w:tc>
          <w:tcPr>
            <w:tcW w:w="92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颗粒物</w:t>
            </w:r>
          </w:p>
        </w:tc>
        <w:tc>
          <w:tcPr>
            <w:tcW w:w="89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16.6</w:t>
            </w:r>
          </w:p>
        </w:tc>
        <w:tc>
          <w:tcPr>
            <w:tcW w:w="1182"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120</w:t>
            </w:r>
          </w:p>
        </w:tc>
        <w:tc>
          <w:tcPr>
            <w:tcW w:w="1072"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4.268</w:t>
            </w:r>
          </w:p>
        </w:tc>
        <w:tc>
          <w:tcPr>
            <w:tcW w:w="1264"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1.0</w:t>
            </w:r>
          </w:p>
        </w:tc>
        <w:tc>
          <w:tcPr>
            <w:tcW w:w="90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0.145</w:t>
            </w:r>
          </w:p>
        </w:tc>
        <w:tc>
          <w:tcPr>
            <w:tcW w:w="46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trPr>
        <w:tc>
          <w:tcPr>
            <w:tcW w:w="767" w:type="dxa"/>
            <w:vMerge w:val="restart"/>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无组织废气</w:t>
            </w:r>
          </w:p>
        </w:tc>
        <w:tc>
          <w:tcPr>
            <w:tcW w:w="1393"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c>
          <w:tcPr>
            <w:tcW w:w="92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颗粒物</w:t>
            </w:r>
          </w:p>
        </w:tc>
        <w:tc>
          <w:tcPr>
            <w:tcW w:w="89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c>
          <w:tcPr>
            <w:tcW w:w="1182"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c>
          <w:tcPr>
            <w:tcW w:w="1072"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c>
          <w:tcPr>
            <w:tcW w:w="1264"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1.0</w:t>
            </w:r>
          </w:p>
        </w:tc>
        <w:tc>
          <w:tcPr>
            <w:tcW w:w="90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c>
          <w:tcPr>
            <w:tcW w:w="46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trPr>
        <w:tc>
          <w:tcPr>
            <w:tcW w:w="767"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c>
          <w:tcPr>
            <w:tcW w:w="1393"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c>
          <w:tcPr>
            <w:tcW w:w="92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非甲烷总烃</w:t>
            </w:r>
          </w:p>
        </w:tc>
        <w:tc>
          <w:tcPr>
            <w:tcW w:w="89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c>
          <w:tcPr>
            <w:tcW w:w="1182"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c>
          <w:tcPr>
            <w:tcW w:w="1072"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c>
          <w:tcPr>
            <w:tcW w:w="1264"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4.0</w:t>
            </w:r>
          </w:p>
        </w:tc>
        <w:tc>
          <w:tcPr>
            <w:tcW w:w="90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c>
          <w:tcPr>
            <w:tcW w:w="46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r>
    </w:tbl>
    <w:p>
      <w:pPr>
        <w:spacing w:beforeLines="0" w:afterLines="0" w:line="240" w:lineRule="auto"/>
        <w:jc w:val="center"/>
        <w:rPr>
          <w:rFonts w:hint="default" w:ascii="Times New Roman" w:hAnsi="Times New Roman" w:eastAsia="仿宋" w:cs="Times New Roman"/>
          <w:color w:val="auto"/>
          <w:sz w:val="24"/>
          <w:lang w:val="en-US" w:eastAsia="zh-CN"/>
        </w:rPr>
      </w:pPr>
    </w:p>
    <w:p>
      <w:pPr>
        <w:pStyle w:val="29"/>
        <w:ind w:firstLine="0" w:firstLineChars="0"/>
        <w:jc w:val="center"/>
        <w:rPr>
          <w:rFonts w:hint="default" w:ascii="Times New Roman" w:hAnsi="Times New Roman" w:cs="Times New Roman"/>
          <w:b w:val="0"/>
          <w:bCs w:val="0"/>
          <w:color w:val="auto"/>
          <w:kern w:val="0"/>
          <w:szCs w:val="22"/>
          <w:lang w:val="en-US" w:eastAsia="zh-CN"/>
        </w:rPr>
      </w:pPr>
      <w:r>
        <w:rPr>
          <w:rFonts w:hint="default" w:ascii="Times New Roman" w:hAnsi="Times New Roman" w:cs="Times New Roman"/>
          <w:b w:val="0"/>
          <w:bCs w:val="0"/>
          <w:color w:val="auto"/>
          <w:kern w:val="0"/>
          <w:szCs w:val="22"/>
          <w:lang w:val="en-US" w:eastAsia="zh-CN"/>
        </w:rPr>
        <w:t>表6-4    噪声标准限值</w:t>
      </w:r>
    </w:p>
    <w:tbl>
      <w:tblPr>
        <w:tblStyle w:val="19"/>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4178"/>
        <w:gridCol w:w="1425"/>
        <w:gridCol w:w="1425"/>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5" w:type="dxa"/>
            <w:vMerge w:val="restart"/>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污染源</w:t>
            </w:r>
          </w:p>
        </w:tc>
        <w:tc>
          <w:tcPr>
            <w:tcW w:w="4178" w:type="dxa"/>
            <w:vMerge w:val="restart"/>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排放标准及标准号</w:t>
            </w:r>
          </w:p>
        </w:tc>
        <w:tc>
          <w:tcPr>
            <w:tcW w:w="2850" w:type="dxa"/>
            <w:gridSpan w:val="2"/>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最大允许排放值</w:t>
            </w:r>
          </w:p>
        </w:tc>
        <w:tc>
          <w:tcPr>
            <w:tcW w:w="803"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5" w:type="dxa"/>
            <w:vMerge w:val="continue"/>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p>
        </w:tc>
        <w:tc>
          <w:tcPr>
            <w:tcW w:w="4178" w:type="dxa"/>
            <w:vMerge w:val="continue"/>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p>
        </w:tc>
        <w:tc>
          <w:tcPr>
            <w:tcW w:w="1425"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昼间（dB）</w:t>
            </w:r>
          </w:p>
        </w:tc>
        <w:tc>
          <w:tcPr>
            <w:tcW w:w="1425"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夜间（dB）</w:t>
            </w:r>
          </w:p>
        </w:tc>
        <w:tc>
          <w:tcPr>
            <w:tcW w:w="803"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5"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噪声</w:t>
            </w:r>
          </w:p>
        </w:tc>
        <w:tc>
          <w:tcPr>
            <w:tcW w:w="4178"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《工业企业厂界环境噪声排放标准》（GB 12348-2008）表1，3类排放限值</w:t>
            </w:r>
          </w:p>
        </w:tc>
        <w:tc>
          <w:tcPr>
            <w:tcW w:w="1425"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65</w:t>
            </w:r>
          </w:p>
        </w:tc>
        <w:tc>
          <w:tcPr>
            <w:tcW w:w="1425"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55</w:t>
            </w:r>
          </w:p>
        </w:tc>
        <w:tc>
          <w:tcPr>
            <w:tcW w:w="803"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r>
    </w:tbl>
    <w:p>
      <w:pPr>
        <w:pStyle w:val="2"/>
        <w:rPr>
          <w:rFonts w:hint="default" w:ascii="Times New Roman" w:hAnsi="Times New Roman" w:cs="Times New Roman"/>
          <w:color w:val="auto"/>
        </w:rPr>
      </w:pPr>
      <w:bookmarkStart w:id="190" w:name="_Toc31418"/>
      <w:r>
        <w:rPr>
          <w:rFonts w:hint="default" w:ascii="Times New Roman" w:hAnsi="Times New Roman" w:cs="Times New Roman"/>
          <w:color w:val="auto"/>
        </w:rPr>
        <w:t>7 验收监测</w:t>
      </w:r>
      <w:r>
        <w:rPr>
          <w:rFonts w:hint="default" w:ascii="Times New Roman" w:hAnsi="Times New Roman" w:cs="Times New Roman"/>
          <w:color w:val="auto"/>
          <w:lang w:eastAsia="zh-CN"/>
        </w:rPr>
        <w:t>方案</w:t>
      </w:r>
      <w:bookmarkEnd w:id="190"/>
    </w:p>
    <w:p>
      <w:pPr>
        <w:pStyle w:val="3"/>
        <w:rPr>
          <w:rFonts w:hint="default" w:ascii="Times New Roman" w:hAnsi="Times New Roman" w:cs="Times New Roman"/>
          <w:color w:val="auto"/>
          <w:lang w:val="en-US" w:eastAsia="zh-CN"/>
        </w:rPr>
      </w:pPr>
      <w:bookmarkStart w:id="191" w:name="_Toc20719"/>
      <w:r>
        <w:rPr>
          <w:rFonts w:hint="default" w:ascii="Times New Roman" w:hAnsi="Times New Roman" w:cs="Times New Roman"/>
          <w:color w:val="auto"/>
          <w:lang w:val="en-US" w:eastAsia="zh-CN"/>
        </w:rPr>
        <w:t>7.1 现场踏勘、资料收集及污染物排放现状调查</w:t>
      </w:r>
      <w:bookmarkEnd w:id="191"/>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重庆佳圆环境检测有限公司于2017年11月接受委托后派出有关技术人员通过现场踏勘、资料收集及环境现状和影响分析。对该项目环保工程建设、运行和环境管理情况进行了全面检查，并对该工程产生的废气、废水、噪声、固体废弃物等污染防治设施的处理能力、污染物排放现状进行了调查，在资料调研的基础上编制了《重庆新格有色金属有限公司2.9万吨铝压铸件项目（一期）验收监测方案》。</w:t>
      </w:r>
    </w:p>
    <w:p>
      <w:pPr>
        <w:pStyle w:val="4"/>
        <w:rPr>
          <w:rFonts w:hint="default" w:ascii="Times New Roman" w:hAnsi="Times New Roman" w:cs="Times New Roman"/>
          <w:color w:val="auto"/>
          <w:lang w:val="en-US" w:eastAsia="zh-CN"/>
        </w:rPr>
      </w:pPr>
      <w:bookmarkStart w:id="192" w:name="_Toc32487"/>
      <w:bookmarkStart w:id="193" w:name="_Toc15929"/>
      <w:bookmarkStart w:id="194" w:name="_Toc32573"/>
      <w:bookmarkStart w:id="195" w:name="_Toc25037"/>
      <w:r>
        <w:rPr>
          <w:rFonts w:hint="default" w:ascii="Times New Roman" w:hAnsi="Times New Roman" w:cs="Times New Roman"/>
          <w:color w:val="auto"/>
          <w:lang w:val="en-US" w:eastAsia="zh-CN"/>
        </w:rPr>
        <w:t>7.1.1 废水</w:t>
      </w:r>
      <w:bookmarkEnd w:id="192"/>
      <w:bookmarkEnd w:id="193"/>
      <w:bookmarkEnd w:id="194"/>
      <w:bookmarkEnd w:id="195"/>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废水类别、监测点位、监测因子、监测频次及监测周期详见表7-1，测点位布置图详见</w:t>
      </w:r>
      <w:r>
        <w:rPr>
          <w:rFonts w:hint="eastAsia" w:ascii="Times New Roman" w:hAnsi="Times New Roman" w:cs="Times New Roman"/>
          <w:color w:val="auto"/>
          <w:sz w:val="24"/>
          <w:szCs w:val="24"/>
          <w:lang w:val="en-US" w:eastAsia="zh-CN"/>
        </w:rPr>
        <w:t>附图8</w:t>
      </w:r>
      <w:r>
        <w:rPr>
          <w:rFonts w:hint="default" w:ascii="Times New Roman" w:hAnsi="Times New Roman" w:eastAsia="宋体" w:cs="Times New Roman"/>
          <w:color w:val="auto"/>
          <w:sz w:val="24"/>
          <w:szCs w:val="24"/>
          <w:lang w:val="en-US" w:eastAsia="zh-CN"/>
        </w:rPr>
        <w:t>。</w:t>
      </w:r>
    </w:p>
    <w:p>
      <w:pPr>
        <w:pStyle w:val="29"/>
        <w:ind w:firstLine="0" w:firstLineChars="0"/>
        <w:jc w:val="center"/>
        <w:rPr>
          <w:rFonts w:hint="default" w:ascii="Times New Roman" w:hAnsi="Times New Roman" w:cs="Times New Roman"/>
          <w:b w:val="0"/>
          <w:bCs w:val="0"/>
          <w:color w:val="auto"/>
          <w:kern w:val="0"/>
          <w:szCs w:val="22"/>
          <w:lang w:val="en-US" w:eastAsia="zh-CN"/>
        </w:rPr>
      </w:pPr>
      <w:r>
        <w:rPr>
          <w:rFonts w:hint="default" w:ascii="Times New Roman" w:hAnsi="Times New Roman" w:cs="Times New Roman"/>
          <w:b w:val="0"/>
          <w:bCs w:val="0"/>
          <w:color w:val="auto"/>
          <w:kern w:val="0"/>
          <w:szCs w:val="22"/>
          <w:lang w:val="en-US" w:eastAsia="zh-CN"/>
        </w:rPr>
        <w:t>表7-1     废水监测点位表</w:t>
      </w:r>
    </w:p>
    <w:tbl>
      <w:tblPr>
        <w:tblStyle w:val="18"/>
        <w:tblW w:w="90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2867"/>
        <w:gridCol w:w="2783"/>
        <w:gridCol w:w="2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985" w:type="dxa"/>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kern w:val="0"/>
                <w:sz w:val="21"/>
                <w:szCs w:val="21"/>
              </w:rPr>
              <w:t>污染源</w:t>
            </w:r>
          </w:p>
        </w:tc>
        <w:tc>
          <w:tcPr>
            <w:tcW w:w="2867" w:type="dxa"/>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kern w:val="0"/>
                <w:sz w:val="21"/>
                <w:szCs w:val="21"/>
              </w:rPr>
              <w:t>监测点</w:t>
            </w:r>
            <w:r>
              <w:rPr>
                <w:rFonts w:hint="default" w:ascii="Times New Roman" w:hAnsi="Times New Roman" w:eastAsia="宋体" w:cs="Times New Roman"/>
                <w:b/>
                <w:color w:val="auto"/>
                <w:kern w:val="0"/>
                <w:sz w:val="21"/>
                <w:szCs w:val="21"/>
                <w:lang w:eastAsia="zh-CN"/>
              </w:rPr>
              <w:t>及编号</w:t>
            </w:r>
          </w:p>
        </w:tc>
        <w:tc>
          <w:tcPr>
            <w:tcW w:w="2783" w:type="dxa"/>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kern w:val="0"/>
                <w:sz w:val="21"/>
                <w:szCs w:val="21"/>
              </w:rPr>
              <w:t>监测项目</w:t>
            </w:r>
          </w:p>
        </w:tc>
        <w:tc>
          <w:tcPr>
            <w:tcW w:w="2405" w:type="dxa"/>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kern w:val="0"/>
                <w:sz w:val="21"/>
                <w:szCs w:val="21"/>
              </w:rPr>
              <w:t>监测频次</w:t>
            </w:r>
            <w:r>
              <w:rPr>
                <w:rFonts w:hint="default" w:ascii="Times New Roman" w:hAnsi="Times New Roman" w:eastAsia="宋体" w:cs="Times New Roman"/>
                <w:b/>
                <w:color w:val="auto"/>
                <w:kern w:val="0"/>
                <w:sz w:val="21"/>
                <w:szCs w:val="21"/>
                <w:lang w:eastAsia="zh-CN"/>
              </w:rPr>
              <w:t>及周期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985" w:type="dxa"/>
            <w:vMerge w:val="restart"/>
            <w:vAlign w:val="center"/>
          </w:tcPr>
          <w:p>
            <w:pPr>
              <w:adjustRightInd w:val="0"/>
              <w:snapToGrid w:val="0"/>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eastAsia="zh-CN"/>
              </w:rPr>
              <w:t>生活污水、生产废水</w:t>
            </w:r>
          </w:p>
        </w:tc>
        <w:tc>
          <w:tcPr>
            <w:tcW w:w="2867" w:type="dxa"/>
            <w:vAlign w:val="center"/>
          </w:tcPr>
          <w:p>
            <w:pPr>
              <w:adjustRightInd w:val="0"/>
              <w:snapToGrid w:val="0"/>
              <w:jc w:val="center"/>
              <w:rPr>
                <w:rFonts w:hint="default" w:ascii="Times New Roman" w:hAnsi="Times New Roman" w:eastAsia="宋体" w:cs="Times New Roman"/>
                <w:b w:val="0"/>
                <w:bCs/>
                <w:color w:val="auto"/>
                <w:spacing w:val="-12"/>
                <w:sz w:val="21"/>
                <w:szCs w:val="21"/>
                <w:lang w:val="en-US" w:eastAsia="zh-CN"/>
              </w:rPr>
            </w:pPr>
            <w:r>
              <w:rPr>
                <w:rFonts w:hint="default" w:ascii="Times New Roman" w:hAnsi="Times New Roman" w:eastAsia="宋体" w:cs="Times New Roman"/>
                <w:b w:val="0"/>
                <w:bCs/>
                <w:color w:val="auto"/>
                <w:spacing w:val="-12"/>
                <w:sz w:val="21"/>
                <w:szCs w:val="21"/>
                <w:lang w:val="en-US" w:eastAsia="zh-CN"/>
              </w:rPr>
              <w:t>生活污水：</w:t>
            </w:r>
          </w:p>
          <w:p>
            <w:pPr>
              <w:adjustRightInd w:val="0"/>
              <w:snapToGrid w:val="0"/>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spacing w:val="-12"/>
                <w:sz w:val="21"/>
                <w:szCs w:val="21"/>
                <w:lang w:val="en-US" w:eastAsia="zh-CN"/>
              </w:rPr>
              <w:t>生化池排口（★A1）、生化池进口（★A2）</w:t>
            </w:r>
          </w:p>
        </w:tc>
        <w:tc>
          <w:tcPr>
            <w:tcW w:w="2783" w:type="dxa"/>
            <w:vAlign w:val="center"/>
          </w:tcPr>
          <w:p>
            <w:pPr>
              <w:adjustRightInd w:val="0"/>
              <w:snapToGrid w:val="0"/>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sz w:val="21"/>
                <w:szCs w:val="21"/>
                <w:lang w:val="en-US" w:eastAsia="zh-CN"/>
              </w:rPr>
              <w:t>COD、BOD</w:t>
            </w:r>
            <w:r>
              <w:rPr>
                <w:rFonts w:hint="default" w:ascii="Times New Roman" w:hAnsi="Times New Roman" w:eastAsia="宋体" w:cs="Times New Roman"/>
                <w:b w:val="0"/>
                <w:bCs/>
                <w:color w:val="auto"/>
                <w:sz w:val="21"/>
                <w:szCs w:val="21"/>
                <w:vertAlign w:val="subscript"/>
                <w:lang w:val="en-US" w:eastAsia="zh-CN"/>
              </w:rPr>
              <w:t>5</w:t>
            </w:r>
            <w:r>
              <w:rPr>
                <w:rFonts w:hint="default" w:ascii="Times New Roman" w:hAnsi="Times New Roman" w:eastAsia="宋体" w:cs="Times New Roman"/>
                <w:b w:val="0"/>
                <w:bCs/>
                <w:color w:val="auto"/>
                <w:sz w:val="21"/>
                <w:szCs w:val="21"/>
                <w:lang w:val="en-US" w:eastAsia="zh-CN"/>
              </w:rPr>
              <w:t>、SS、NH</w:t>
            </w:r>
            <w:r>
              <w:rPr>
                <w:rFonts w:hint="default" w:ascii="Times New Roman" w:hAnsi="Times New Roman" w:eastAsia="宋体" w:cs="Times New Roman"/>
                <w:b w:val="0"/>
                <w:bCs/>
                <w:color w:val="auto"/>
                <w:sz w:val="21"/>
                <w:szCs w:val="21"/>
                <w:vertAlign w:val="subscript"/>
                <w:lang w:val="en-US" w:eastAsia="zh-CN"/>
              </w:rPr>
              <w:t>3</w:t>
            </w:r>
            <w:r>
              <w:rPr>
                <w:rFonts w:hint="default" w:ascii="Times New Roman" w:hAnsi="Times New Roman" w:eastAsia="宋体" w:cs="Times New Roman"/>
                <w:b w:val="0"/>
                <w:bCs/>
                <w:color w:val="auto"/>
                <w:sz w:val="21"/>
                <w:szCs w:val="21"/>
                <w:lang w:val="en-US" w:eastAsia="zh-CN"/>
              </w:rPr>
              <w:t>-N、动植物油</w:t>
            </w:r>
          </w:p>
        </w:tc>
        <w:tc>
          <w:tcPr>
            <w:tcW w:w="2405" w:type="dxa"/>
            <w:vAlign w:val="center"/>
          </w:tcPr>
          <w:p>
            <w:pPr>
              <w:adjustRightInd w:val="0"/>
              <w:snapToGrid w:val="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sz w:val="21"/>
                <w:szCs w:val="21"/>
              </w:rPr>
              <w:t>在一个生产周期内间隔采样</w:t>
            </w:r>
            <w:r>
              <w:rPr>
                <w:rFonts w:hint="default" w:ascii="Times New Roman" w:hAnsi="Times New Roman" w:eastAsia="宋体" w:cs="Times New Roman"/>
                <w:b w:val="0"/>
                <w:bCs/>
                <w:color w:val="auto"/>
                <w:sz w:val="21"/>
                <w:szCs w:val="21"/>
                <w:lang w:val="en-US" w:eastAsia="zh-CN"/>
              </w:rPr>
              <w:t>4</w:t>
            </w:r>
            <w:r>
              <w:rPr>
                <w:rFonts w:hint="default" w:ascii="Times New Roman" w:hAnsi="Times New Roman" w:eastAsia="宋体" w:cs="Times New Roman"/>
                <w:b w:val="0"/>
                <w:bCs/>
                <w:color w:val="auto"/>
                <w:sz w:val="21"/>
                <w:szCs w:val="21"/>
              </w:rPr>
              <w:t>次，</w:t>
            </w:r>
            <w:r>
              <w:rPr>
                <w:rFonts w:hint="default" w:ascii="Times New Roman" w:hAnsi="Times New Roman" w:eastAsia="宋体" w:cs="Times New Roman"/>
                <w:b w:val="0"/>
                <w:bCs/>
                <w:color w:val="auto"/>
                <w:sz w:val="21"/>
                <w:szCs w:val="21"/>
                <w:lang w:val="en-US" w:eastAsia="zh-CN"/>
              </w:rPr>
              <w:t>2</w:t>
            </w:r>
            <w:r>
              <w:rPr>
                <w:rFonts w:hint="default" w:ascii="Times New Roman" w:hAnsi="Times New Roman" w:eastAsia="宋体" w:cs="Times New Roman"/>
                <w:b w:val="0"/>
                <w:bCs/>
                <w:color w:val="auto"/>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985" w:type="dxa"/>
            <w:vMerge w:val="continue"/>
            <w:vAlign w:val="center"/>
          </w:tcPr>
          <w:p>
            <w:pPr>
              <w:adjustRightInd w:val="0"/>
              <w:snapToGrid w:val="0"/>
              <w:jc w:val="center"/>
              <w:rPr>
                <w:rFonts w:hint="default" w:ascii="Times New Roman" w:hAnsi="Times New Roman" w:eastAsia="宋体" w:cs="Times New Roman"/>
                <w:b w:val="0"/>
                <w:bCs/>
                <w:color w:val="auto"/>
                <w:kern w:val="0"/>
                <w:sz w:val="21"/>
                <w:szCs w:val="21"/>
              </w:rPr>
            </w:pPr>
          </w:p>
        </w:tc>
        <w:tc>
          <w:tcPr>
            <w:tcW w:w="2867" w:type="dxa"/>
            <w:vAlign w:val="center"/>
          </w:tcPr>
          <w:p>
            <w:pPr>
              <w:adjustRightInd w:val="0"/>
              <w:snapToGrid w:val="0"/>
              <w:jc w:val="center"/>
              <w:rPr>
                <w:rFonts w:hint="default" w:ascii="Times New Roman" w:hAnsi="Times New Roman" w:eastAsia="宋体" w:cs="Times New Roman"/>
                <w:b w:val="0"/>
                <w:bCs/>
                <w:color w:val="auto"/>
                <w:spacing w:val="-12"/>
                <w:sz w:val="21"/>
                <w:szCs w:val="21"/>
                <w:lang w:val="en-US" w:eastAsia="zh-CN"/>
              </w:rPr>
            </w:pPr>
            <w:r>
              <w:rPr>
                <w:rFonts w:hint="eastAsia" w:ascii="Times New Roman" w:hAnsi="Times New Roman" w:cs="Times New Roman"/>
                <w:b w:val="0"/>
                <w:bCs/>
                <w:color w:val="auto"/>
                <w:spacing w:val="-12"/>
                <w:sz w:val="21"/>
                <w:szCs w:val="21"/>
                <w:lang w:val="en-US" w:eastAsia="zh-CN"/>
              </w:rPr>
              <w:t>地坪清</w:t>
            </w:r>
            <w:r>
              <w:rPr>
                <w:rFonts w:hint="default" w:ascii="Times New Roman" w:hAnsi="Times New Roman" w:eastAsia="宋体" w:cs="Times New Roman"/>
                <w:b w:val="0"/>
                <w:bCs/>
                <w:color w:val="auto"/>
                <w:spacing w:val="-12"/>
                <w:sz w:val="21"/>
                <w:szCs w:val="21"/>
                <w:lang w:val="en-US" w:eastAsia="zh-CN"/>
              </w:rPr>
              <w:t>洗废水：车间排污沟</w:t>
            </w:r>
          </w:p>
          <w:p>
            <w:pPr>
              <w:adjustRightInd w:val="0"/>
              <w:snapToGrid w:val="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spacing w:val="-12"/>
                <w:sz w:val="21"/>
                <w:szCs w:val="21"/>
                <w:lang w:val="en-US" w:eastAsia="zh-CN"/>
              </w:rPr>
              <w:t>（★A3）</w:t>
            </w:r>
          </w:p>
        </w:tc>
        <w:tc>
          <w:tcPr>
            <w:tcW w:w="2783" w:type="dxa"/>
            <w:vAlign w:val="center"/>
          </w:tcPr>
          <w:p>
            <w:pPr>
              <w:adjustRightInd w:val="0"/>
              <w:snapToGrid w:val="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sz w:val="21"/>
                <w:szCs w:val="21"/>
                <w:lang w:val="en-US" w:eastAsia="zh-CN"/>
              </w:rPr>
              <w:t>COD、SS、石油类</w:t>
            </w:r>
          </w:p>
        </w:tc>
        <w:tc>
          <w:tcPr>
            <w:tcW w:w="2405" w:type="dxa"/>
            <w:vAlign w:val="center"/>
          </w:tcPr>
          <w:p>
            <w:pPr>
              <w:adjustRightInd w:val="0"/>
              <w:snapToGrid w:val="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sz w:val="21"/>
                <w:szCs w:val="21"/>
              </w:rPr>
              <w:t>在一个生产周期内间隔采样</w:t>
            </w:r>
            <w:r>
              <w:rPr>
                <w:rFonts w:hint="default" w:ascii="Times New Roman" w:hAnsi="Times New Roman" w:eastAsia="宋体" w:cs="Times New Roman"/>
                <w:b w:val="0"/>
                <w:bCs/>
                <w:color w:val="auto"/>
                <w:sz w:val="21"/>
                <w:szCs w:val="21"/>
                <w:lang w:val="en-US" w:eastAsia="zh-CN"/>
              </w:rPr>
              <w:t>4</w:t>
            </w:r>
            <w:r>
              <w:rPr>
                <w:rFonts w:hint="default" w:ascii="Times New Roman" w:hAnsi="Times New Roman" w:eastAsia="宋体" w:cs="Times New Roman"/>
                <w:b w:val="0"/>
                <w:bCs/>
                <w:color w:val="auto"/>
                <w:sz w:val="21"/>
                <w:szCs w:val="21"/>
              </w:rPr>
              <w:t>次，</w:t>
            </w:r>
            <w:r>
              <w:rPr>
                <w:rFonts w:hint="default" w:ascii="Times New Roman" w:hAnsi="Times New Roman" w:eastAsia="宋体" w:cs="Times New Roman"/>
                <w:b w:val="0"/>
                <w:bCs/>
                <w:color w:val="auto"/>
                <w:sz w:val="21"/>
                <w:szCs w:val="21"/>
                <w:lang w:val="en-US" w:eastAsia="zh-CN"/>
              </w:rPr>
              <w:t>2</w:t>
            </w:r>
            <w:r>
              <w:rPr>
                <w:rFonts w:hint="default" w:ascii="Times New Roman" w:hAnsi="Times New Roman" w:eastAsia="宋体" w:cs="Times New Roman"/>
                <w:b w:val="0"/>
                <w:bCs/>
                <w:color w:val="auto"/>
                <w:sz w:val="21"/>
                <w:szCs w:val="21"/>
              </w:rPr>
              <w:t>天</w:t>
            </w:r>
          </w:p>
        </w:tc>
      </w:tr>
    </w:tbl>
    <w:p>
      <w:pPr>
        <w:pStyle w:val="4"/>
        <w:rPr>
          <w:rFonts w:hint="default" w:ascii="Times New Roman" w:hAnsi="Times New Roman" w:cs="Times New Roman"/>
          <w:color w:val="auto"/>
          <w:lang w:val="en-US" w:eastAsia="zh-CN"/>
        </w:rPr>
      </w:pPr>
      <w:bookmarkStart w:id="196" w:name="_Toc4830"/>
      <w:bookmarkStart w:id="197" w:name="_Toc4064"/>
      <w:bookmarkStart w:id="198" w:name="_Toc1592"/>
      <w:bookmarkStart w:id="199" w:name="_Toc15800"/>
      <w:r>
        <w:rPr>
          <w:rFonts w:hint="default" w:ascii="Times New Roman" w:hAnsi="Times New Roman" w:cs="Times New Roman"/>
          <w:color w:val="auto"/>
          <w:lang w:val="en-US" w:eastAsia="zh-CN"/>
        </w:rPr>
        <w:t>7.1.2 废气</w:t>
      </w:r>
      <w:bookmarkEnd w:id="196"/>
      <w:bookmarkEnd w:id="197"/>
      <w:bookmarkEnd w:id="198"/>
      <w:bookmarkEnd w:id="199"/>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7.1.2.1 有组织排放</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有组织排放废气名称、监测点位、监测因子、监测频次及监测周期详见表7-2，测点位布置图详见</w:t>
      </w:r>
      <w:r>
        <w:rPr>
          <w:rFonts w:hint="eastAsia" w:ascii="Times New Roman" w:hAnsi="Times New Roman" w:cs="Times New Roman"/>
          <w:color w:val="auto"/>
          <w:sz w:val="24"/>
          <w:szCs w:val="24"/>
          <w:lang w:val="en-US" w:eastAsia="zh-CN"/>
        </w:rPr>
        <w:t>附图8</w:t>
      </w:r>
      <w:r>
        <w:rPr>
          <w:rFonts w:hint="default" w:ascii="Times New Roman" w:hAnsi="Times New Roman" w:eastAsia="宋体" w:cs="Times New Roman"/>
          <w:color w:val="auto"/>
          <w:sz w:val="24"/>
          <w:szCs w:val="24"/>
          <w:lang w:val="en-US" w:eastAsia="zh-CN"/>
        </w:rPr>
        <w:t>。</w:t>
      </w:r>
    </w:p>
    <w:p>
      <w:pPr>
        <w:pStyle w:val="29"/>
        <w:ind w:firstLine="0" w:firstLineChars="0"/>
        <w:jc w:val="center"/>
        <w:rPr>
          <w:rFonts w:hint="default" w:ascii="Times New Roman" w:hAnsi="Times New Roman" w:cs="Times New Roman"/>
          <w:b w:val="0"/>
          <w:bCs w:val="0"/>
          <w:color w:val="auto"/>
          <w:kern w:val="0"/>
          <w:szCs w:val="22"/>
          <w:lang w:val="en-US" w:eastAsia="zh-CN"/>
        </w:rPr>
      </w:pPr>
      <w:r>
        <w:rPr>
          <w:rFonts w:hint="default" w:ascii="Times New Roman" w:hAnsi="Times New Roman" w:cs="Times New Roman"/>
          <w:b w:val="0"/>
          <w:bCs w:val="0"/>
          <w:color w:val="auto"/>
          <w:kern w:val="0"/>
          <w:szCs w:val="22"/>
          <w:lang w:val="en-US" w:eastAsia="zh-CN"/>
        </w:rPr>
        <w:t>表7-2     有组织废气监测点位表</w:t>
      </w:r>
    </w:p>
    <w:tbl>
      <w:tblPr>
        <w:tblStyle w:val="18"/>
        <w:tblW w:w="90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2867"/>
        <w:gridCol w:w="3001"/>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985" w:type="dxa"/>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kern w:val="0"/>
                <w:sz w:val="21"/>
                <w:szCs w:val="21"/>
              </w:rPr>
              <w:t>污染源</w:t>
            </w:r>
          </w:p>
        </w:tc>
        <w:tc>
          <w:tcPr>
            <w:tcW w:w="2867" w:type="dxa"/>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kern w:val="0"/>
                <w:sz w:val="21"/>
                <w:szCs w:val="21"/>
              </w:rPr>
              <w:t>监测点</w:t>
            </w:r>
            <w:r>
              <w:rPr>
                <w:rFonts w:hint="default" w:ascii="Times New Roman" w:hAnsi="Times New Roman" w:eastAsia="宋体" w:cs="Times New Roman"/>
                <w:b/>
                <w:color w:val="auto"/>
                <w:kern w:val="0"/>
                <w:sz w:val="21"/>
                <w:szCs w:val="21"/>
                <w:lang w:eastAsia="zh-CN"/>
              </w:rPr>
              <w:t>及编号</w:t>
            </w:r>
          </w:p>
        </w:tc>
        <w:tc>
          <w:tcPr>
            <w:tcW w:w="3001" w:type="dxa"/>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kern w:val="0"/>
                <w:sz w:val="21"/>
                <w:szCs w:val="21"/>
              </w:rPr>
              <w:t>监测项目</w:t>
            </w:r>
          </w:p>
        </w:tc>
        <w:tc>
          <w:tcPr>
            <w:tcW w:w="2187" w:type="dxa"/>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kern w:val="0"/>
                <w:sz w:val="21"/>
                <w:szCs w:val="21"/>
              </w:rPr>
              <w:t>监测频次</w:t>
            </w:r>
            <w:r>
              <w:rPr>
                <w:rFonts w:hint="default" w:ascii="Times New Roman" w:hAnsi="Times New Roman" w:eastAsia="宋体" w:cs="Times New Roman"/>
                <w:b/>
                <w:color w:val="auto"/>
                <w:kern w:val="0"/>
                <w:sz w:val="21"/>
                <w:szCs w:val="21"/>
                <w:lang w:eastAsia="zh-CN"/>
              </w:rPr>
              <w:t>及周期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985" w:type="dxa"/>
            <w:vAlign w:val="center"/>
          </w:tcPr>
          <w:p>
            <w:pPr>
              <w:adjustRightInd w:val="0"/>
              <w:snapToGrid w:val="0"/>
              <w:jc w:val="center"/>
              <w:rPr>
                <w:rFonts w:hint="default" w:ascii="Times New Roman" w:hAnsi="Times New Roman" w:eastAsia="宋体" w:cs="Times New Roman"/>
                <w:color w:val="auto"/>
                <w:spacing w:val="-12"/>
                <w:sz w:val="21"/>
                <w:szCs w:val="21"/>
                <w:lang w:val="en-US" w:eastAsia="zh-CN"/>
              </w:rPr>
            </w:pPr>
            <w:r>
              <w:rPr>
                <w:rFonts w:hint="default" w:ascii="Times New Roman" w:hAnsi="Times New Roman" w:eastAsia="宋体" w:cs="Times New Roman"/>
                <w:color w:val="auto"/>
                <w:spacing w:val="-12"/>
                <w:sz w:val="21"/>
                <w:szCs w:val="21"/>
                <w:lang w:val="en-US" w:eastAsia="zh-CN"/>
              </w:rPr>
              <w:t>抛丸</w:t>
            </w:r>
          </w:p>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12"/>
                <w:sz w:val="21"/>
                <w:szCs w:val="21"/>
                <w:lang w:val="en-US" w:eastAsia="zh-CN"/>
              </w:rPr>
              <w:t>废气</w:t>
            </w:r>
          </w:p>
        </w:tc>
        <w:tc>
          <w:tcPr>
            <w:tcW w:w="2867" w:type="dxa"/>
            <w:vAlign w:val="center"/>
          </w:tcPr>
          <w:p>
            <w:pPr>
              <w:adjustRightInd w:val="0"/>
              <w:snapToGrid w:val="0"/>
              <w:jc w:val="center"/>
              <w:rPr>
                <w:rFonts w:hint="default" w:ascii="Times New Roman" w:hAnsi="Times New Roman" w:eastAsia="宋体" w:cs="Times New Roman"/>
                <w:color w:val="auto"/>
                <w:spacing w:val="-12"/>
                <w:sz w:val="21"/>
                <w:szCs w:val="21"/>
                <w:lang w:val="en-US" w:eastAsia="zh-CN"/>
              </w:rPr>
            </w:pPr>
            <w:r>
              <w:rPr>
                <w:rFonts w:hint="default" w:ascii="Times New Roman" w:hAnsi="Times New Roman" w:eastAsia="宋体" w:cs="Times New Roman"/>
                <w:color w:val="auto"/>
                <w:spacing w:val="-12"/>
                <w:sz w:val="21"/>
                <w:szCs w:val="21"/>
                <w:lang w:val="en-US" w:eastAsia="zh-CN"/>
              </w:rPr>
              <w:t>处理设施进口（垂直或水平管段上游3倍直径、下游6倍直径处</w:t>
            </w:r>
            <w:r>
              <w:rPr>
                <w:rFonts w:hint="default" w:ascii="Times New Roman" w:hAnsi="Times New Roman" w:eastAsia="宋体" w:cs="Times New Roman"/>
                <w:color w:val="auto"/>
                <w:spacing w:val="-12"/>
                <w:sz w:val="21"/>
                <w:szCs w:val="21"/>
              </w:rPr>
              <w:t>◎B1</w:t>
            </w:r>
            <w:r>
              <w:rPr>
                <w:rFonts w:hint="default" w:ascii="Times New Roman" w:hAnsi="Times New Roman" w:eastAsia="宋体" w:cs="Times New Roman"/>
                <w:color w:val="auto"/>
                <w:spacing w:val="-12"/>
                <w:sz w:val="21"/>
                <w:szCs w:val="21"/>
                <w:lang w:val="en-US" w:eastAsia="zh-CN"/>
              </w:rPr>
              <w:t>）处理设施排放口</w:t>
            </w:r>
            <w:r>
              <w:rPr>
                <w:rFonts w:hint="default" w:ascii="Times New Roman" w:hAnsi="Times New Roman" w:eastAsia="宋体" w:cs="Times New Roman"/>
                <w:color w:val="auto"/>
                <w:spacing w:val="-12"/>
                <w:sz w:val="21"/>
                <w:szCs w:val="21"/>
              </w:rPr>
              <w:t>（</w:t>
            </w:r>
            <w:r>
              <w:rPr>
                <w:rFonts w:hint="default" w:ascii="Times New Roman" w:hAnsi="Times New Roman" w:eastAsia="宋体" w:cs="Times New Roman"/>
                <w:color w:val="auto"/>
                <w:spacing w:val="-12"/>
                <w:sz w:val="21"/>
                <w:szCs w:val="21"/>
                <w:lang w:val="en-US" w:eastAsia="zh-CN"/>
              </w:rPr>
              <w:t>垂直或水平管段上游3倍直径、下游6倍直径处</w:t>
            </w:r>
            <w:r>
              <w:rPr>
                <w:rFonts w:hint="default" w:ascii="Times New Roman" w:hAnsi="Times New Roman" w:eastAsia="宋体" w:cs="Times New Roman"/>
                <w:color w:val="auto"/>
                <w:spacing w:val="-12"/>
                <w:sz w:val="21"/>
                <w:szCs w:val="21"/>
              </w:rPr>
              <w:t>◎B</w:t>
            </w:r>
            <w:r>
              <w:rPr>
                <w:rFonts w:hint="default" w:ascii="Times New Roman" w:hAnsi="Times New Roman" w:eastAsia="宋体" w:cs="Times New Roman"/>
                <w:color w:val="auto"/>
                <w:spacing w:val="-12"/>
                <w:sz w:val="21"/>
                <w:szCs w:val="21"/>
                <w:lang w:val="en-US" w:eastAsia="zh-CN"/>
              </w:rPr>
              <w:t>2</w:t>
            </w:r>
            <w:r>
              <w:rPr>
                <w:rFonts w:hint="default" w:ascii="Times New Roman" w:hAnsi="Times New Roman" w:eastAsia="宋体" w:cs="Times New Roman"/>
                <w:color w:val="auto"/>
                <w:spacing w:val="-12"/>
                <w:sz w:val="21"/>
                <w:szCs w:val="21"/>
              </w:rPr>
              <w:t>）</w:t>
            </w:r>
          </w:p>
        </w:tc>
        <w:tc>
          <w:tcPr>
            <w:tcW w:w="3001" w:type="dxa"/>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2187" w:type="dxa"/>
            <w:vAlign w:val="center"/>
          </w:tcPr>
          <w:p>
            <w:pPr>
              <w:adjustRightInd w:val="0"/>
              <w:snapToGrid w:val="0"/>
              <w:ind w:left="-57" w:right="-57"/>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在一个生产周期内间隔采样3次，</w:t>
            </w: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985" w:type="dxa"/>
            <w:vAlign w:val="center"/>
          </w:tcPr>
          <w:p>
            <w:pPr>
              <w:adjustRightInd w:val="0"/>
              <w:snapToGrid w:val="0"/>
              <w:jc w:val="center"/>
              <w:rPr>
                <w:rFonts w:hint="default" w:ascii="Times New Roman" w:hAnsi="Times New Roman" w:eastAsia="宋体" w:cs="Times New Roman"/>
                <w:color w:val="auto"/>
                <w:spacing w:val="-12"/>
                <w:sz w:val="21"/>
                <w:szCs w:val="21"/>
                <w:lang w:val="en-US" w:eastAsia="zh-CN"/>
              </w:rPr>
            </w:pPr>
            <w:r>
              <w:rPr>
                <w:rFonts w:hint="default" w:ascii="Times New Roman" w:hAnsi="Times New Roman" w:eastAsia="宋体" w:cs="Times New Roman"/>
                <w:color w:val="auto"/>
                <w:spacing w:val="-12"/>
                <w:sz w:val="21"/>
                <w:szCs w:val="21"/>
                <w:lang w:val="en-US" w:eastAsia="zh-CN"/>
              </w:rPr>
              <w:t>餐饮</w:t>
            </w:r>
          </w:p>
          <w:p>
            <w:pPr>
              <w:adjustRightInd w:val="0"/>
              <w:snapToGrid w:val="0"/>
              <w:jc w:val="center"/>
              <w:rPr>
                <w:rFonts w:hint="default" w:ascii="Times New Roman" w:hAnsi="Times New Roman" w:eastAsia="宋体" w:cs="Times New Roman"/>
                <w:color w:val="auto"/>
                <w:spacing w:val="-12"/>
                <w:sz w:val="21"/>
                <w:szCs w:val="21"/>
                <w:lang w:val="en-US" w:eastAsia="zh-CN"/>
              </w:rPr>
            </w:pPr>
            <w:r>
              <w:rPr>
                <w:rFonts w:hint="default" w:ascii="Times New Roman" w:hAnsi="Times New Roman" w:eastAsia="宋体" w:cs="Times New Roman"/>
                <w:color w:val="auto"/>
                <w:spacing w:val="-12"/>
                <w:sz w:val="21"/>
                <w:szCs w:val="21"/>
                <w:lang w:val="en-US" w:eastAsia="zh-CN"/>
              </w:rPr>
              <w:t>油烟</w:t>
            </w:r>
          </w:p>
          <w:p>
            <w:pPr>
              <w:adjustRightInd w:val="0"/>
              <w:snapToGrid w:val="0"/>
              <w:jc w:val="center"/>
              <w:rPr>
                <w:rFonts w:hint="default" w:ascii="Times New Roman" w:hAnsi="Times New Roman" w:eastAsia="宋体" w:cs="Times New Roman"/>
                <w:color w:val="auto"/>
                <w:sz w:val="21"/>
                <w:szCs w:val="21"/>
                <w:lang w:val="en-US" w:eastAsia="zh-CN"/>
              </w:rPr>
            </w:pPr>
          </w:p>
        </w:tc>
        <w:tc>
          <w:tcPr>
            <w:tcW w:w="2867" w:type="dxa"/>
            <w:vAlign w:val="center"/>
          </w:tcPr>
          <w:p>
            <w:pPr>
              <w:adjustRightInd w:val="0"/>
              <w:snapToGrid w:val="0"/>
              <w:jc w:val="center"/>
              <w:rPr>
                <w:rFonts w:hint="default" w:ascii="Times New Roman" w:hAnsi="Times New Roman" w:eastAsia="宋体" w:cs="Times New Roman"/>
                <w:color w:val="auto"/>
                <w:spacing w:val="-12"/>
                <w:sz w:val="21"/>
                <w:szCs w:val="21"/>
                <w:lang w:val="en-US" w:eastAsia="zh-CN"/>
              </w:rPr>
            </w:pPr>
            <w:r>
              <w:rPr>
                <w:rFonts w:hint="default" w:ascii="Times New Roman" w:hAnsi="Times New Roman" w:eastAsia="宋体" w:cs="Times New Roman"/>
                <w:color w:val="auto"/>
                <w:spacing w:val="-12"/>
                <w:sz w:val="21"/>
                <w:szCs w:val="21"/>
                <w:lang w:val="en-US" w:eastAsia="zh-CN"/>
              </w:rPr>
              <w:t>油烟净化器排放口</w:t>
            </w:r>
            <w:r>
              <w:rPr>
                <w:rFonts w:hint="default" w:ascii="Times New Roman" w:hAnsi="Times New Roman" w:eastAsia="宋体" w:cs="Times New Roman"/>
                <w:color w:val="auto"/>
                <w:spacing w:val="-12"/>
                <w:sz w:val="21"/>
                <w:szCs w:val="21"/>
              </w:rPr>
              <w:t>（</w:t>
            </w:r>
            <w:r>
              <w:rPr>
                <w:rFonts w:hint="default" w:ascii="Times New Roman" w:hAnsi="Times New Roman" w:eastAsia="宋体" w:cs="Times New Roman"/>
                <w:color w:val="auto"/>
                <w:spacing w:val="-12"/>
                <w:sz w:val="21"/>
                <w:szCs w:val="21"/>
                <w:lang w:val="en-US" w:eastAsia="zh-CN"/>
              </w:rPr>
              <w:t>垂直或水平管段上游3倍直径、下游6倍直径处</w:t>
            </w:r>
            <w:r>
              <w:rPr>
                <w:rFonts w:hint="default" w:ascii="Times New Roman" w:hAnsi="Times New Roman" w:eastAsia="宋体" w:cs="Times New Roman"/>
                <w:color w:val="auto"/>
                <w:spacing w:val="-12"/>
                <w:sz w:val="21"/>
                <w:szCs w:val="21"/>
              </w:rPr>
              <w:t>◎B</w:t>
            </w:r>
            <w:r>
              <w:rPr>
                <w:rFonts w:hint="default" w:ascii="Times New Roman" w:hAnsi="Times New Roman" w:eastAsia="宋体" w:cs="Times New Roman"/>
                <w:color w:val="auto"/>
                <w:spacing w:val="-12"/>
                <w:sz w:val="21"/>
                <w:szCs w:val="21"/>
                <w:lang w:val="en-US" w:eastAsia="zh-CN"/>
              </w:rPr>
              <w:t>3</w:t>
            </w:r>
            <w:r>
              <w:rPr>
                <w:rFonts w:hint="default" w:ascii="Times New Roman" w:hAnsi="Times New Roman" w:eastAsia="宋体" w:cs="Times New Roman"/>
                <w:color w:val="auto"/>
                <w:spacing w:val="-12"/>
                <w:sz w:val="21"/>
                <w:szCs w:val="21"/>
              </w:rPr>
              <w:t>）</w:t>
            </w:r>
          </w:p>
        </w:tc>
        <w:tc>
          <w:tcPr>
            <w:tcW w:w="3001" w:type="dxa"/>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油烟</w:t>
            </w:r>
          </w:p>
        </w:tc>
        <w:tc>
          <w:tcPr>
            <w:tcW w:w="2187" w:type="dxa"/>
            <w:vAlign w:val="center"/>
          </w:tcPr>
          <w:p>
            <w:pPr>
              <w:adjustRightInd w:val="0"/>
              <w:snapToGrid w:val="0"/>
              <w:ind w:left="-57" w:right="-57"/>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在一个生产周期内间隔采样</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次，</w:t>
            </w: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天</w:t>
            </w:r>
          </w:p>
        </w:tc>
      </w:tr>
    </w:tbl>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7.1.2.2 无组织排放</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无组织排放源、监测点位、监测因子、监测频次及监测周期详见表7-3，测点位布置图详见</w:t>
      </w:r>
      <w:r>
        <w:rPr>
          <w:rFonts w:hint="eastAsia" w:ascii="Times New Roman" w:hAnsi="Times New Roman" w:cs="Times New Roman"/>
          <w:color w:val="auto"/>
          <w:sz w:val="24"/>
          <w:szCs w:val="24"/>
          <w:lang w:val="en-US" w:eastAsia="zh-CN"/>
        </w:rPr>
        <w:t>附图8</w:t>
      </w:r>
    </w:p>
    <w:p>
      <w:pPr>
        <w:pStyle w:val="29"/>
        <w:ind w:firstLine="0" w:firstLineChars="0"/>
        <w:jc w:val="center"/>
        <w:rPr>
          <w:rFonts w:hint="default" w:ascii="Times New Roman" w:hAnsi="Times New Roman" w:cs="Times New Roman"/>
          <w:b w:val="0"/>
          <w:bCs w:val="0"/>
          <w:color w:val="auto"/>
          <w:kern w:val="0"/>
          <w:szCs w:val="22"/>
          <w:lang w:val="en-US" w:eastAsia="zh-CN"/>
        </w:rPr>
      </w:pPr>
      <w:r>
        <w:rPr>
          <w:rFonts w:hint="default" w:ascii="Times New Roman" w:hAnsi="Times New Roman" w:cs="Times New Roman"/>
          <w:b w:val="0"/>
          <w:bCs w:val="0"/>
          <w:color w:val="auto"/>
          <w:kern w:val="0"/>
          <w:szCs w:val="22"/>
          <w:lang w:val="en-US" w:eastAsia="zh-CN"/>
        </w:rPr>
        <w:t>表7-3       无组织废气监测点位表</w:t>
      </w:r>
    </w:p>
    <w:tbl>
      <w:tblPr>
        <w:tblStyle w:val="18"/>
        <w:tblW w:w="90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2146"/>
        <w:gridCol w:w="2529"/>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178" w:type="dxa"/>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kern w:val="0"/>
                <w:sz w:val="21"/>
                <w:szCs w:val="21"/>
              </w:rPr>
              <w:t>污染源</w:t>
            </w:r>
          </w:p>
        </w:tc>
        <w:tc>
          <w:tcPr>
            <w:tcW w:w="2146" w:type="dxa"/>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kern w:val="0"/>
                <w:sz w:val="21"/>
                <w:szCs w:val="21"/>
              </w:rPr>
              <w:t>监测点</w:t>
            </w:r>
            <w:r>
              <w:rPr>
                <w:rFonts w:hint="default" w:ascii="Times New Roman" w:hAnsi="Times New Roman" w:eastAsia="宋体" w:cs="Times New Roman"/>
                <w:b/>
                <w:color w:val="auto"/>
                <w:kern w:val="0"/>
                <w:sz w:val="21"/>
                <w:szCs w:val="21"/>
                <w:lang w:eastAsia="zh-CN"/>
              </w:rPr>
              <w:t>及编号</w:t>
            </w:r>
          </w:p>
        </w:tc>
        <w:tc>
          <w:tcPr>
            <w:tcW w:w="2529" w:type="dxa"/>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kern w:val="0"/>
                <w:sz w:val="21"/>
                <w:szCs w:val="21"/>
              </w:rPr>
              <w:t>监测项目</w:t>
            </w:r>
          </w:p>
        </w:tc>
        <w:tc>
          <w:tcPr>
            <w:tcW w:w="2187" w:type="dxa"/>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kern w:val="0"/>
                <w:sz w:val="21"/>
                <w:szCs w:val="21"/>
              </w:rPr>
              <w:t>监测频次</w:t>
            </w:r>
            <w:r>
              <w:rPr>
                <w:rFonts w:hint="default" w:ascii="Times New Roman" w:hAnsi="Times New Roman" w:eastAsia="宋体" w:cs="Times New Roman"/>
                <w:b/>
                <w:color w:val="auto"/>
                <w:kern w:val="0"/>
                <w:sz w:val="21"/>
                <w:szCs w:val="21"/>
                <w:lang w:eastAsia="zh-CN"/>
              </w:rPr>
              <w:t>及周期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2178" w:type="dxa"/>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12"/>
                <w:sz w:val="21"/>
                <w:szCs w:val="21"/>
                <w:lang w:val="en-US" w:eastAsia="zh-CN"/>
              </w:rPr>
              <w:t>抛丸废气、切边去渣、天然气燃烧废气等</w:t>
            </w:r>
          </w:p>
        </w:tc>
        <w:tc>
          <w:tcPr>
            <w:tcW w:w="2146" w:type="dxa"/>
            <w:vMerge w:val="restart"/>
            <w:vAlign w:val="center"/>
          </w:tcPr>
          <w:p>
            <w:pPr>
              <w:adjustRightInd w:val="0"/>
              <w:snapToGrid w:val="0"/>
              <w:jc w:val="center"/>
              <w:rPr>
                <w:rFonts w:hint="default" w:ascii="Times New Roman" w:hAnsi="Times New Roman" w:eastAsia="宋体" w:cs="Times New Roman"/>
                <w:color w:val="auto"/>
                <w:spacing w:val="-12"/>
                <w:sz w:val="21"/>
                <w:szCs w:val="21"/>
                <w:lang w:val="en-US" w:eastAsia="zh-CN"/>
              </w:rPr>
            </w:pPr>
            <w:r>
              <w:rPr>
                <w:rFonts w:hint="eastAsia" w:ascii="宋体" w:hAnsi="宋体" w:eastAsia="宋体" w:cs="宋体"/>
                <w:color w:val="auto"/>
                <w:spacing w:val="-12"/>
                <w:sz w:val="21"/>
                <w:szCs w:val="21"/>
                <w:lang w:val="en-US" w:eastAsia="zh-CN"/>
              </w:rPr>
              <w:t>厂界上风向</w:t>
            </w:r>
            <w:r>
              <w:rPr>
                <w:rFonts w:hint="eastAsia" w:ascii="宋体" w:hAnsi="宋体" w:eastAsia="宋体" w:cs="宋体"/>
                <w:color w:val="auto"/>
                <w:spacing w:val="-12"/>
                <w:sz w:val="21"/>
                <w:szCs w:val="21"/>
              </w:rPr>
              <w:t>（○B</w:t>
            </w:r>
            <w:r>
              <w:rPr>
                <w:rFonts w:hint="eastAsia" w:ascii="宋体" w:hAnsi="宋体" w:eastAsia="宋体" w:cs="宋体"/>
                <w:color w:val="auto"/>
                <w:spacing w:val="-12"/>
                <w:sz w:val="21"/>
                <w:szCs w:val="21"/>
                <w:lang w:val="en-US" w:eastAsia="zh-CN"/>
              </w:rPr>
              <w:t>4</w:t>
            </w:r>
            <w:r>
              <w:rPr>
                <w:rFonts w:hint="eastAsia" w:ascii="宋体" w:hAnsi="宋体" w:eastAsia="宋体" w:cs="宋体"/>
                <w:color w:val="auto"/>
                <w:spacing w:val="-12"/>
                <w:sz w:val="21"/>
                <w:szCs w:val="21"/>
              </w:rPr>
              <w:t>）</w:t>
            </w:r>
            <w:r>
              <w:rPr>
                <w:rFonts w:hint="eastAsia" w:ascii="宋体" w:hAnsi="宋体" w:eastAsia="宋体" w:cs="宋体"/>
                <w:color w:val="auto"/>
                <w:spacing w:val="-12"/>
                <w:sz w:val="21"/>
                <w:szCs w:val="21"/>
                <w:lang w:eastAsia="zh-CN"/>
              </w:rPr>
              <w:t>和下风向</w:t>
            </w:r>
            <w:r>
              <w:rPr>
                <w:rFonts w:hint="eastAsia" w:ascii="宋体" w:hAnsi="宋体" w:eastAsia="宋体" w:cs="宋体"/>
                <w:color w:val="auto"/>
                <w:spacing w:val="-12"/>
                <w:sz w:val="21"/>
                <w:szCs w:val="21"/>
              </w:rPr>
              <w:t>（○B</w:t>
            </w:r>
            <w:r>
              <w:rPr>
                <w:rFonts w:hint="eastAsia" w:ascii="宋体" w:hAnsi="宋体" w:eastAsia="宋体" w:cs="宋体"/>
                <w:color w:val="auto"/>
                <w:spacing w:val="-12"/>
                <w:sz w:val="21"/>
                <w:szCs w:val="21"/>
                <w:lang w:val="en-US" w:eastAsia="zh-CN"/>
              </w:rPr>
              <w:t>5</w:t>
            </w:r>
            <w:r>
              <w:rPr>
                <w:rFonts w:hint="eastAsia" w:ascii="宋体" w:hAnsi="宋体" w:eastAsia="宋体" w:cs="宋体"/>
                <w:color w:val="auto"/>
                <w:spacing w:val="-12"/>
                <w:sz w:val="21"/>
                <w:szCs w:val="21"/>
              </w:rPr>
              <w:t>）</w:t>
            </w:r>
            <w:r>
              <w:rPr>
                <w:rFonts w:hint="eastAsia" w:ascii="宋体" w:hAnsi="宋体" w:eastAsia="宋体" w:cs="宋体"/>
                <w:color w:val="auto"/>
                <w:spacing w:val="-12"/>
                <w:sz w:val="21"/>
                <w:szCs w:val="21"/>
                <w:lang w:eastAsia="zh-CN"/>
              </w:rPr>
              <w:t>、下风向</w:t>
            </w:r>
            <w:r>
              <w:rPr>
                <w:rFonts w:hint="eastAsia" w:ascii="宋体" w:hAnsi="宋体" w:eastAsia="宋体" w:cs="宋体"/>
                <w:color w:val="auto"/>
                <w:spacing w:val="-12"/>
                <w:sz w:val="21"/>
                <w:szCs w:val="21"/>
              </w:rPr>
              <w:t>（○B</w:t>
            </w:r>
            <w:r>
              <w:rPr>
                <w:rFonts w:hint="eastAsia" w:ascii="宋体" w:hAnsi="宋体" w:eastAsia="宋体" w:cs="宋体"/>
                <w:color w:val="auto"/>
                <w:spacing w:val="-12"/>
                <w:sz w:val="21"/>
                <w:szCs w:val="21"/>
                <w:lang w:val="en-US" w:eastAsia="zh-CN"/>
              </w:rPr>
              <w:t>6</w:t>
            </w:r>
            <w:r>
              <w:rPr>
                <w:rFonts w:hint="eastAsia" w:ascii="宋体" w:hAnsi="宋体" w:eastAsia="宋体" w:cs="宋体"/>
                <w:color w:val="auto"/>
                <w:spacing w:val="-12"/>
                <w:sz w:val="21"/>
                <w:szCs w:val="21"/>
              </w:rPr>
              <w:t>）</w:t>
            </w:r>
          </w:p>
        </w:tc>
        <w:tc>
          <w:tcPr>
            <w:tcW w:w="2529" w:type="dxa"/>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2187" w:type="dxa"/>
            <w:vAlign w:val="center"/>
          </w:tcPr>
          <w:p>
            <w:pPr>
              <w:adjustRightInd w:val="0"/>
              <w:snapToGrid w:val="0"/>
              <w:ind w:left="-57" w:right="-57"/>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连续</w:t>
            </w:r>
            <w:r>
              <w:rPr>
                <w:rFonts w:hint="default" w:ascii="Times New Roman" w:hAnsi="Times New Roman" w:eastAsia="宋体" w:cs="Times New Roman"/>
                <w:color w:val="auto"/>
                <w:sz w:val="21"/>
                <w:szCs w:val="21"/>
                <w:lang w:val="en-US" w:eastAsia="zh-CN"/>
              </w:rPr>
              <w:t>1h采样</w:t>
            </w:r>
            <w:r>
              <w:rPr>
                <w:rFonts w:hint="eastAsia" w:ascii="Times New Roman" w:hAnsi="Times New Roman" w:cs="Times New Roman"/>
                <w:color w:val="auto"/>
                <w:sz w:val="21"/>
                <w:szCs w:val="21"/>
                <w:lang w:val="en-US" w:eastAsia="zh-CN"/>
              </w:rPr>
              <w:t>，3次</w:t>
            </w: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2178" w:type="dxa"/>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涂脱模剂</w:t>
            </w:r>
          </w:p>
        </w:tc>
        <w:tc>
          <w:tcPr>
            <w:tcW w:w="2146" w:type="dxa"/>
            <w:vMerge w:val="continue"/>
            <w:vAlign w:val="center"/>
          </w:tcPr>
          <w:p>
            <w:pPr>
              <w:adjustRightInd w:val="0"/>
              <w:snapToGrid w:val="0"/>
              <w:jc w:val="center"/>
              <w:rPr>
                <w:rFonts w:hint="default" w:ascii="Times New Roman" w:hAnsi="Times New Roman" w:eastAsia="宋体" w:cs="Times New Roman"/>
                <w:color w:val="auto"/>
                <w:spacing w:val="-12"/>
                <w:sz w:val="21"/>
                <w:szCs w:val="21"/>
                <w:lang w:val="en-US" w:eastAsia="zh-CN"/>
              </w:rPr>
            </w:pPr>
          </w:p>
        </w:tc>
        <w:tc>
          <w:tcPr>
            <w:tcW w:w="2529" w:type="dxa"/>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非甲烷总烃</w:t>
            </w:r>
          </w:p>
        </w:tc>
        <w:tc>
          <w:tcPr>
            <w:tcW w:w="2187" w:type="dxa"/>
            <w:vAlign w:val="center"/>
          </w:tcPr>
          <w:p>
            <w:pPr>
              <w:adjustRightInd w:val="0"/>
              <w:snapToGrid w:val="0"/>
              <w:ind w:left="-57" w:leftChars="0" w:right="-57" w:right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1h内等间隔采样4次，2</w:t>
            </w:r>
            <w:r>
              <w:rPr>
                <w:rFonts w:hint="default" w:ascii="Times New Roman" w:hAnsi="Times New Roman" w:eastAsia="宋体" w:cs="Times New Roman"/>
                <w:color w:val="auto"/>
                <w:sz w:val="21"/>
                <w:szCs w:val="21"/>
              </w:rPr>
              <w:t>天</w:t>
            </w:r>
          </w:p>
        </w:tc>
      </w:tr>
    </w:tbl>
    <w:p>
      <w:pPr>
        <w:pStyle w:val="4"/>
        <w:rPr>
          <w:rFonts w:hint="default" w:ascii="Times New Roman" w:hAnsi="Times New Roman" w:cs="Times New Roman"/>
          <w:color w:val="auto"/>
          <w:lang w:val="en-US" w:eastAsia="zh-CN"/>
        </w:rPr>
      </w:pPr>
      <w:bookmarkStart w:id="200" w:name="_Toc28974"/>
      <w:bookmarkStart w:id="201" w:name="_Toc1352"/>
      <w:bookmarkStart w:id="202" w:name="_Toc409"/>
      <w:bookmarkStart w:id="203" w:name="_Toc27093"/>
      <w:r>
        <w:rPr>
          <w:rFonts w:hint="default" w:ascii="Times New Roman" w:hAnsi="Times New Roman" w:cs="Times New Roman"/>
          <w:color w:val="auto"/>
          <w:lang w:val="en-US" w:eastAsia="zh-CN"/>
        </w:rPr>
        <w:t>7.1.3 厂界噪声</w:t>
      </w:r>
      <w:bookmarkEnd w:id="200"/>
      <w:bookmarkEnd w:id="201"/>
      <w:bookmarkEnd w:id="202"/>
      <w:bookmarkEnd w:id="203"/>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厂界噪声监测点位名称、监测因子、监测频次及监测周期详见表7-4，测点位布置图详见</w:t>
      </w:r>
      <w:r>
        <w:rPr>
          <w:rFonts w:hint="eastAsia" w:ascii="Times New Roman" w:hAnsi="Times New Roman" w:cs="Times New Roman"/>
          <w:color w:val="auto"/>
          <w:sz w:val="24"/>
          <w:szCs w:val="24"/>
          <w:lang w:val="en-US" w:eastAsia="zh-CN"/>
        </w:rPr>
        <w:t>附图8</w:t>
      </w:r>
    </w:p>
    <w:p>
      <w:pPr>
        <w:pStyle w:val="29"/>
        <w:ind w:firstLine="0" w:firstLineChars="0"/>
        <w:jc w:val="center"/>
        <w:rPr>
          <w:rFonts w:hint="default" w:ascii="Times New Roman" w:hAnsi="Times New Roman" w:cs="Times New Roman"/>
          <w:b w:val="0"/>
          <w:bCs w:val="0"/>
          <w:color w:val="auto"/>
          <w:kern w:val="0"/>
          <w:szCs w:val="22"/>
          <w:lang w:val="en-US" w:eastAsia="zh-CN"/>
        </w:rPr>
      </w:pPr>
      <w:r>
        <w:rPr>
          <w:rFonts w:hint="default" w:ascii="Times New Roman" w:hAnsi="Times New Roman" w:cs="Times New Roman"/>
          <w:b w:val="0"/>
          <w:bCs w:val="0"/>
          <w:color w:val="auto"/>
          <w:kern w:val="0"/>
          <w:szCs w:val="22"/>
          <w:lang w:val="en-US" w:eastAsia="zh-CN"/>
        </w:rPr>
        <w:t>表7-4       厂界噪声监测点位表</w:t>
      </w:r>
    </w:p>
    <w:tbl>
      <w:tblPr>
        <w:tblStyle w:val="18"/>
        <w:tblW w:w="90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2867"/>
        <w:gridCol w:w="3001"/>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985" w:type="dxa"/>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kern w:val="0"/>
                <w:sz w:val="21"/>
                <w:szCs w:val="21"/>
              </w:rPr>
              <w:t>污染源</w:t>
            </w:r>
          </w:p>
        </w:tc>
        <w:tc>
          <w:tcPr>
            <w:tcW w:w="2867" w:type="dxa"/>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kern w:val="0"/>
                <w:sz w:val="21"/>
                <w:szCs w:val="21"/>
              </w:rPr>
              <w:t>监测点</w:t>
            </w:r>
            <w:r>
              <w:rPr>
                <w:rFonts w:hint="default" w:ascii="Times New Roman" w:hAnsi="Times New Roman" w:eastAsia="宋体" w:cs="Times New Roman"/>
                <w:b/>
                <w:color w:val="auto"/>
                <w:kern w:val="0"/>
                <w:sz w:val="21"/>
                <w:szCs w:val="21"/>
                <w:lang w:eastAsia="zh-CN"/>
              </w:rPr>
              <w:t>及编号</w:t>
            </w:r>
          </w:p>
        </w:tc>
        <w:tc>
          <w:tcPr>
            <w:tcW w:w="3001" w:type="dxa"/>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kern w:val="0"/>
                <w:sz w:val="21"/>
                <w:szCs w:val="21"/>
              </w:rPr>
              <w:t>监测项目</w:t>
            </w:r>
          </w:p>
        </w:tc>
        <w:tc>
          <w:tcPr>
            <w:tcW w:w="2187" w:type="dxa"/>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kern w:val="0"/>
                <w:sz w:val="21"/>
                <w:szCs w:val="21"/>
              </w:rPr>
              <w:t>监测频次</w:t>
            </w:r>
            <w:r>
              <w:rPr>
                <w:rFonts w:hint="default" w:ascii="Times New Roman" w:hAnsi="Times New Roman" w:eastAsia="宋体" w:cs="Times New Roman"/>
                <w:b/>
                <w:color w:val="auto"/>
                <w:kern w:val="0"/>
                <w:sz w:val="21"/>
                <w:szCs w:val="21"/>
                <w:lang w:eastAsia="zh-CN"/>
              </w:rPr>
              <w:t>及周期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985" w:type="dxa"/>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2867" w:type="dxa"/>
            <w:vAlign w:val="center"/>
          </w:tcPr>
          <w:p>
            <w:pPr>
              <w:adjustRightInd w:val="0"/>
              <w:snapToGrid w:val="0"/>
              <w:jc w:val="center"/>
              <w:rPr>
                <w:rFonts w:hint="default" w:ascii="Times New Roman" w:hAnsi="Times New Roman" w:eastAsia="宋体" w:cs="Times New Roman"/>
                <w:color w:val="auto"/>
                <w:spacing w:val="-12"/>
                <w:sz w:val="21"/>
                <w:szCs w:val="21"/>
              </w:rPr>
            </w:pPr>
            <w:r>
              <w:rPr>
                <w:rFonts w:hint="default" w:ascii="Times New Roman" w:hAnsi="Times New Roman" w:eastAsia="宋体" w:cs="Times New Roman"/>
                <w:color w:val="auto"/>
                <w:spacing w:val="-12"/>
                <w:sz w:val="21"/>
                <w:szCs w:val="21"/>
                <w:lang w:val="en-US" w:eastAsia="zh-CN"/>
              </w:rPr>
              <w:t>东南西北</w:t>
            </w:r>
            <w:r>
              <w:rPr>
                <w:rFonts w:hint="default" w:ascii="Times New Roman" w:hAnsi="Times New Roman" w:eastAsia="宋体" w:cs="Times New Roman"/>
                <w:color w:val="auto"/>
                <w:spacing w:val="-12"/>
                <w:sz w:val="21"/>
                <w:szCs w:val="21"/>
              </w:rPr>
              <w:t>厂界外一米处</w:t>
            </w:r>
            <w:r>
              <w:rPr>
                <w:rFonts w:hint="default" w:ascii="Times New Roman" w:hAnsi="Times New Roman" w:eastAsia="宋体" w:cs="Times New Roman"/>
                <w:color w:val="auto"/>
                <w:spacing w:val="-12"/>
                <w:sz w:val="21"/>
                <w:szCs w:val="21"/>
                <w:lang w:eastAsia="zh-CN"/>
              </w:rPr>
              <w:t>，</w:t>
            </w:r>
            <w:r>
              <w:rPr>
                <w:rFonts w:hint="default" w:ascii="Times New Roman" w:hAnsi="Times New Roman" w:eastAsia="宋体" w:cs="Times New Roman"/>
                <w:color w:val="auto"/>
                <w:spacing w:val="-12"/>
                <w:sz w:val="21"/>
                <w:szCs w:val="21"/>
                <w:lang w:val="en-US" w:eastAsia="zh-CN"/>
              </w:rPr>
              <w:t>高度1.2米以上</w:t>
            </w:r>
            <w:r>
              <w:rPr>
                <w:rFonts w:hint="default" w:ascii="Times New Roman" w:hAnsi="Times New Roman" w:eastAsia="宋体" w:cs="Times New Roman"/>
                <w:color w:val="auto"/>
                <w:spacing w:val="-12"/>
                <w:sz w:val="21"/>
                <w:szCs w:val="21"/>
              </w:rPr>
              <w:t>（▲C1</w:t>
            </w:r>
            <w:r>
              <w:rPr>
                <w:rFonts w:hint="default" w:ascii="Times New Roman" w:hAnsi="Times New Roman" w:eastAsia="宋体" w:cs="Times New Roman"/>
                <w:color w:val="auto"/>
                <w:spacing w:val="-12"/>
                <w:sz w:val="21"/>
                <w:szCs w:val="21"/>
                <w:lang w:eastAsia="zh-CN"/>
              </w:rPr>
              <w:t>、</w:t>
            </w:r>
            <w:r>
              <w:rPr>
                <w:rFonts w:hint="default" w:ascii="Times New Roman" w:hAnsi="Times New Roman" w:eastAsia="宋体" w:cs="Times New Roman"/>
                <w:color w:val="auto"/>
                <w:spacing w:val="-12"/>
                <w:sz w:val="21"/>
                <w:szCs w:val="21"/>
              </w:rPr>
              <w:t>▲C</w:t>
            </w:r>
            <w:r>
              <w:rPr>
                <w:rFonts w:hint="default" w:ascii="Times New Roman" w:hAnsi="Times New Roman" w:eastAsia="宋体" w:cs="Times New Roman"/>
                <w:color w:val="auto"/>
                <w:spacing w:val="-12"/>
                <w:sz w:val="21"/>
                <w:szCs w:val="21"/>
                <w:lang w:val="en-US" w:eastAsia="zh-CN"/>
              </w:rPr>
              <w:t>2、</w:t>
            </w:r>
            <w:r>
              <w:rPr>
                <w:rFonts w:hint="default" w:ascii="Times New Roman" w:hAnsi="Times New Roman" w:eastAsia="宋体" w:cs="Times New Roman"/>
                <w:color w:val="auto"/>
                <w:spacing w:val="-12"/>
                <w:sz w:val="21"/>
                <w:szCs w:val="21"/>
              </w:rPr>
              <w:t>▲C</w:t>
            </w:r>
            <w:r>
              <w:rPr>
                <w:rFonts w:hint="default" w:ascii="Times New Roman" w:hAnsi="Times New Roman" w:eastAsia="宋体" w:cs="Times New Roman"/>
                <w:color w:val="auto"/>
                <w:spacing w:val="-12"/>
                <w:sz w:val="21"/>
                <w:szCs w:val="21"/>
                <w:lang w:val="en-US" w:eastAsia="zh-CN"/>
              </w:rPr>
              <w:t>3、</w:t>
            </w:r>
            <w:r>
              <w:rPr>
                <w:rFonts w:hint="default" w:ascii="Times New Roman" w:hAnsi="Times New Roman" w:eastAsia="宋体" w:cs="Times New Roman"/>
                <w:color w:val="auto"/>
                <w:spacing w:val="-12"/>
                <w:sz w:val="21"/>
                <w:szCs w:val="21"/>
              </w:rPr>
              <w:t>▲C</w:t>
            </w:r>
            <w:r>
              <w:rPr>
                <w:rFonts w:hint="default" w:ascii="Times New Roman" w:hAnsi="Times New Roman" w:eastAsia="宋体" w:cs="Times New Roman"/>
                <w:color w:val="auto"/>
                <w:spacing w:val="-12"/>
                <w:sz w:val="21"/>
                <w:szCs w:val="21"/>
                <w:lang w:val="en-US" w:eastAsia="zh-CN"/>
              </w:rPr>
              <w:t>4</w:t>
            </w:r>
            <w:r>
              <w:rPr>
                <w:rFonts w:hint="default" w:ascii="Times New Roman" w:hAnsi="Times New Roman" w:eastAsia="宋体" w:cs="Times New Roman"/>
                <w:color w:val="auto"/>
                <w:spacing w:val="-12"/>
                <w:sz w:val="21"/>
                <w:szCs w:val="21"/>
              </w:rPr>
              <w:t>）</w:t>
            </w:r>
          </w:p>
        </w:tc>
        <w:tc>
          <w:tcPr>
            <w:tcW w:w="3001" w:type="dxa"/>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工业企业厂界环境噪声</w:t>
            </w:r>
          </w:p>
        </w:tc>
        <w:tc>
          <w:tcPr>
            <w:tcW w:w="2187" w:type="dxa"/>
            <w:vAlign w:val="center"/>
          </w:tcPr>
          <w:p>
            <w:pPr>
              <w:adjustRightInd w:val="0"/>
              <w:snapToGrid w:val="0"/>
              <w:ind w:left="-57" w:right="-57"/>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每天监测昼</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夜</w:t>
            </w:r>
            <w:r>
              <w:rPr>
                <w:rFonts w:hint="default" w:ascii="Times New Roman" w:hAnsi="Times New Roman" w:eastAsia="宋体" w:cs="Times New Roman"/>
                <w:color w:val="auto"/>
                <w:sz w:val="21"/>
                <w:szCs w:val="21"/>
              </w:rPr>
              <w:t>间</w:t>
            </w:r>
            <w:r>
              <w:rPr>
                <w:rFonts w:hint="default" w:ascii="Times New Roman" w:hAnsi="Times New Roman" w:eastAsia="宋体" w:cs="Times New Roman"/>
                <w:color w:val="auto"/>
                <w:sz w:val="21"/>
                <w:szCs w:val="21"/>
                <w:lang w:val="en-US" w:eastAsia="zh-CN"/>
              </w:rPr>
              <w:t>各</w:t>
            </w:r>
            <w:r>
              <w:rPr>
                <w:rFonts w:hint="default" w:ascii="Times New Roman" w:hAnsi="Times New Roman" w:eastAsia="宋体" w:cs="Times New Roman"/>
                <w:color w:val="auto"/>
                <w:sz w:val="21"/>
                <w:szCs w:val="21"/>
              </w:rPr>
              <w:t>1次，连续监测2天</w:t>
            </w:r>
          </w:p>
        </w:tc>
      </w:tr>
    </w:tbl>
    <w:p>
      <w:pPr>
        <w:pStyle w:val="2"/>
        <w:rPr>
          <w:rFonts w:hint="default" w:ascii="Times New Roman" w:hAnsi="Times New Roman" w:cs="Times New Roman"/>
          <w:color w:val="auto"/>
        </w:rPr>
      </w:pPr>
      <w:bookmarkStart w:id="204" w:name="_Toc12004"/>
      <w:bookmarkStart w:id="205" w:name="_Toc14954"/>
      <w:bookmarkStart w:id="206" w:name="_Toc28430"/>
      <w:bookmarkStart w:id="207" w:name="_Toc32262"/>
      <w:bookmarkStart w:id="208" w:name="_Toc21487"/>
      <w:bookmarkStart w:id="209" w:name="_Toc12443"/>
      <w:bookmarkStart w:id="210" w:name="_Toc20668"/>
      <w:bookmarkStart w:id="211" w:name="_Toc23429"/>
      <w:r>
        <w:rPr>
          <w:rFonts w:hint="default" w:ascii="Times New Roman" w:hAnsi="Times New Roman" w:cs="Times New Roman"/>
          <w:color w:val="auto"/>
        </w:rPr>
        <w:t>8 质量保证及质量控制</w:t>
      </w:r>
      <w:bookmarkEnd w:id="204"/>
      <w:bookmarkEnd w:id="205"/>
      <w:bookmarkEnd w:id="206"/>
      <w:bookmarkEnd w:id="207"/>
      <w:bookmarkEnd w:id="208"/>
      <w:bookmarkEnd w:id="209"/>
      <w:bookmarkEnd w:id="210"/>
      <w:bookmarkEnd w:id="211"/>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（1）现场监测期间工况稳定、生产负荷均大于75%、环境保护设施运行正常。</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（2）监测仪器经过计量部门检定合格并在有效使用期内；监测人员全部持证上岗。</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bookmarkStart w:id="212" w:name="_Toc263344472"/>
      <w:bookmarkStart w:id="213" w:name="_Toc244005709"/>
      <w:bookmarkStart w:id="214" w:name="_Toc253576032"/>
      <w:bookmarkStart w:id="215" w:name="_Toc239647876"/>
      <w:bookmarkStart w:id="216" w:name="_Toc263424047"/>
      <w:bookmarkStart w:id="217" w:name="_Toc263414323"/>
      <w:r>
        <w:rPr>
          <w:rFonts w:hint="default" w:ascii="Times New Roman" w:hAnsi="Times New Roman" w:eastAsia="宋体" w:cs="Times New Roman"/>
          <w:color w:val="auto"/>
          <w:sz w:val="24"/>
          <w:szCs w:val="24"/>
          <w:lang w:val="en-US" w:eastAsia="zh-CN"/>
        </w:rPr>
        <w:t>（3）</w:t>
      </w:r>
      <w:bookmarkEnd w:id="212"/>
      <w:bookmarkEnd w:id="213"/>
      <w:bookmarkEnd w:id="214"/>
      <w:bookmarkEnd w:id="215"/>
      <w:bookmarkEnd w:id="216"/>
      <w:bookmarkEnd w:id="217"/>
      <w:r>
        <w:rPr>
          <w:rFonts w:hint="default" w:ascii="Times New Roman" w:hAnsi="Times New Roman" w:eastAsia="宋体" w:cs="Times New Roman"/>
          <w:color w:val="auto"/>
          <w:sz w:val="24"/>
          <w:szCs w:val="24"/>
          <w:lang w:val="en-US" w:eastAsia="zh-CN"/>
        </w:rPr>
        <w:t>烟尘测试仪在采样前后均进行了漏气检验和流量校正，采样时采气体积大于1m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；仪器误差值在±5%内，测量数据有效。</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（4）噪声仪测量前后校准测量仪器的示值偏差不大于0.5dB，结果均在允许误差之内，测量数据有效。</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（5）按国家环保总局《环境监测质量保证管理规定》（暂行）的要求进行全过程质量控制，监测数据严格实行三级审核制度，经过校对、校核，最后由技术总负责人审定。</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（6）委托方对验收监测应积极配合，使各项条件都能满足验收监测要求，保证监测技术人员正常工作。</w:t>
      </w:r>
    </w:p>
    <w:p>
      <w:pPr>
        <w:pStyle w:val="3"/>
        <w:rPr>
          <w:rFonts w:hint="default" w:ascii="Times New Roman" w:hAnsi="Times New Roman" w:cs="Times New Roman"/>
          <w:color w:val="auto"/>
          <w:lang w:val="en-US" w:eastAsia="zh-CN"/>
        </w:rPr>
      </w:pPr>
      <w:bookmarkStart w:id="218" w:name="_Toc20606"/>
      <w:bookmarkStart w:id="219" w:name="_Toc21800"/>
      <w:bookmarkStart w:id="220" w:name="_Toc232"/>
      <w:bookmarkStart w:id="221" w:name="_Toc15311"/>
      <w:bookmarkStart w:id="222" w:name="_Toc6860"/>
      <w:bookmarkStart w:id="223" w:name="_Toc10681"/>
      <w:bookmarkStart w:id="224" w:name="_Toc4413"/>
      <w:r>
        <w:rPr>
          <w:rFonts w:hint="default" w:ascii="Times New Roman" w:hAnsi="Times New Roman" w:cs="Times New Roman"/>
          <w:color w:val="auto"/>
          <w:lang w:val="en-US" w:eastAsia="zh-CN"/>
        </w:rPr>
        <w:t>8.1 监测分析方法</w:t>
      </w:r>
      <w:bookmarkEnd w:id="218"/>
      <w:bookmarkEnd w:id="219"/>
      <w:bookmarkEnd w:id="220"/>
      <w:bookmarkEnd w:id="221"/>
      <w:bookmarkEnd w:id="222"/>
      <w:bookmarkEnd w:id="223"/>
      <w:bookmarkEnd w:id="224"/>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根据重庆市永川区环境保护局渝（永）环准〔2016〕091号《重庆市建设项目环境影响评价文件批准书》，严格按《环境监测技术规范》规定的方法进行监测分析，其监测项目、分析方法及方法来源见表8-1。</w:t>
      </w:r>
    </w:p>
    <w:p>
      <w:pPr>
        <w:pStyle w:val="29"/>
        <w:ind w:firstLine="0" w:firstLineChars="0"/>
        <w:jc w:val="center"/>
        <w:rPr>
          <w:rFonts w:hint="default" w:ascii="Times New Roman" w:hAnsi="Times New Roman" w:cs="Times New Roman"/>
          <w:b w:val="0"/>
          <w:bCs w:val="0"/>
          <w:color w:val="auto"/>
          <w:kern w:val="0"/>
          <w:szCs w:val="22"/>
          <w:lang w:val="en-US" w:eastAsia="zh-CN"/>
        </w:rPr>
      </w:pPr>
      <w:r>
        <w:rPr>
          <w:rFonts w:hint="default" w:ascii="Times New Roman" w:hAnsi="Times New Roman" w:cs="Times New Roman"/>
          <w:b w:val="0"/>
          <w:bCs w:val="0"/>
          <w:color w:val="auto"/>
          <w:kern w:val="0"/>
          <w:szCs w:val="22"/>
          <w:lang w:val="en-US" w:eastAsia="zh-CN"/>
        </w:rPr>
        <w:t xml:space="preserve">表8-1    监测项目、分析方法及方法来源表 </w:t>
      </w:r>
    </w:p>
    <w:tbl>
      <w:tblPr>
        <w:tblStyle w:val="19"/>
        <w:tblW w:w="9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3722"/>
        <w:gridCol w:w="2350"/>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1547" w:type="dxa"/>
            <w:vAlign w:val="center"/>
          </w:tcPr>
          <w:p>
            <w:pPr>
              <w:widowControl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监测项目</w:t>
            </w:r>
          </w:p>
        </w:tc>
        <w:tc>
          <w:tcPr>
            <w:tcW w:w="3722" w:type="dxa"/>
            <w:vAlign w:val="center"/>
          </w:tcPr>
          <w:p>
            <w:pPr>
              <w:widowControl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监测分析方法</w:t>
            </w:r>
          </w:p>
        </w:tc>
        <w:tc>
          <w:tcPr>
            <w:tcW w:w="2350" w:type="dxa"/>
            <w:vAlign w:val="center"/>
          </w:tcPr>
          <w:p>
            <w:pPr>
              <w:widowControl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方法来源</w:t>
            </w:r>
          </w:p>
        </w:tc>
        <w:tc>
          <w:tcPr>
            <w:tcW w:w="1525" w:type="dxa"/>
            <w:vAlign w:val="center"/>
          </w:tcPr>
          <w:p>
            <w:pPr>
              <w:widowControl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分析方法的最低检出限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1547" w:type="dxa"/>
            <w:shd w:val="clear" w:color="auto" w:fill="auto"/>
            <w:vAlign w:val="center"/>
          </w:tcPr>
          <w:p>
            <w:pPr>
              <w:widowControl w:val="0"/>
              <w:jc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color w:val="auto"/>
                <w:sz w:val="21"/>
                <w:szCs w:val="21"/>
                <w:lang w:val="en-US" w:eastAsia="zh-CN"/>
              </w:rPr>
              <w:t>COD</w:t>
            </w:r>
          </w:p>
        </w:tc>
        <w:tc>
          <w:tcPr>
            <w:tcW w:w="3722" w:type="dxa"/>
            <w:shd w:val="solid" w:color="FFFFFF" w:fill="auto"/>
            <w:vAlign w:val="center"/>
          </w:tcPr>
          <w:p>
            <w:pPr>
              <w:widowControl w:val="0"/>
              <w:autoSpaceDE w:val="0"/>
              <w:autoSpaceDN w:val="0"/>
              <w:adjustRightInd w:val="0"/>
              <w:snapToGrid w:val="0"/>
              <w:jc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color w:val="auto"/>
                <w:kern w:val="0"/>
                <w:sz w:val="21"/>
                <w:szCs w:val="21"/>
              </w:rPr>
              <w:t>重铬酸盐法</w:t>
            </w:r>
          </w:p>
        </w:tc>
        <w:tc>
          <w:tcPr>
            <w:tcW w:w="2350" w:type="dxa"/>
            <w:shd w:val="solid" w:color="FFFFFF" w:fill="auto"/>
            <w:vAlign w:val="center"/>
          </w:tcPr>
          <w:p>
            <w:pPr>
              <w:widowControl w:val="0"/>
              <w:autoSpaceDE w:val="0"/>
              <w:autoSpaceDN w:val="0"/>
              <w:adjustRightInd w:val="0"/>
              <w:snapToGrid w:val="0"/>
              <w:jc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color w:val="auto"/>
                <w:kern w:val="0"/>
                <w:sz w:val="21"/>
                <w:szCs w:val="21"/>
              </w:rPr>
              <w:t>HJ 828-2017</w:t>
            </w:r>
          </w:p>
        </w:tc>
        <w:tc>
          <w:tcPr>
            <w:tcW w:w="1525" w:type="dxa"/>
            <w:vAlign w:val="center"/>
          </w:tcPr>
          <w:p>
            <w:pPr>
              <w:widowControl w:val="0"/>
              <w:autoSpaceDE w:val="0"/>
              <w:autoSpaceDN w:val="0"/>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4mg/L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1547" w:type="dxa"/>
            <w:shd w:val="clear" w:color="auto" w:fill="auto"/>
            <w:vAlign w:val="center"/>
          </w:tcPr>
          <w:p>
            <w:pPr>
              <w:widowControl w:val="0"/>
              <w:jc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color w:val="auto"/>
                <w:sz w:val="21"/>
                <w:szCs w:val="21"/>
                <w:lang w:val="en-US" w:eastAsia="zh-CN"/>
              </w:rPr>
              <w:t>BOD</w:t>
            </w:r>
            <w:r>
              <w:rPr>
                <w:rFonts w:hint="default" w:ascii="Times New Roman" w:hAnsi="Times New Roman" w:eastAsia="宋体" w:cs="Times New Roman"/>
                <w:color w:val="auto"/>
                <w:sz w:val="21"/>
                <w:szCs w:val="21"/>
                <w:vertAlign w:val="subscript"/>
                <w:lang w:val="en-US" w:eastAsia="zh-CN"/>
              </w:rPr>
              <w:t>5</w:t>
            </w:r>
          </w:p>
        </w:tc>
        <w:tc>
          <w:tcPr>
            <w:tcW w:w="3722" w:type="dxa"/>
            <w:shd w:val="solid" w:color="FFFFFF" w:fill="auto"/>
            <w:vAlign w:val="center"/>
          </w:tcPr>
          <w:p>
            <w:pPr>
              <w:widowControl w:val="0"/>
              <w:autoSpaceDE w:val="0"/>
              <w:autoSpaceDN w:val="0"/>
              <w:adjustRightInd w:val="0"/>
              <w:snapToGrid w:val="0"/>
              <w:jc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color w:val="auto"/>
                <w:kern w:val="0"/>
                <w:sz w:val="21"/>
                <w:szCs w:val="21"/>
              </w:rPr>
              <w:t>稀释与接种法</w:t>
            </w:r>
          </w:p>
        </w:tc>
        <w:tc>
          <w:tcPr>
            <w:tcW w:w="2350" w:type="dxa"/>
            <w:shd w:val="solid" w:color="FFFFFF" w:fill="auto"/>
            <w:vAlign w:val="center"/>
          </w:tcPr>
          <w:p>
            <w:pPr>
              <w:widowControl w:val="0"/>
              <w:autoSpaceDE w:val="0"/>
              <w:autoSpaceDN w:val="0"/>
              <w:adjustRightInd w:val="0"/>
              <w:snapToGrid w:val="0"/>
              <w:jc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color w:val="auto"/>
                <w:kern w:val="0"/>
                <w:sz w:val="21"/>
                <w:szCs w:val="21"/>
              </w:rPr>
              <w:t>HJ 505-2009</w:t>
            </w:r>
          </w:p>
        </w:tc>
        <w:tc>
          <w:tcPr>
            <w:tcW w:w="1525" w:type="dxa"/>
            <w:vAlign w:val="center"/>
          </w:tcPr>
          <w:p>
            <w:pPr>
              <w:widowControl w:val="0"/>
              <w:autoSpaceDE w:val="0"/>
              <w:autoSpaceDN w:val="0"/>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0.5mg/L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1547" w:type="dxa"/>
            <w:shd w:val="clear" w:color="auto" w:fill="auto"/>
            <w:vAlign w:val="center"/>
          </w:tcPr>
          <w:p>
            <w:pPr>
              <w:widowControl w:val="0"/>
              <w:jc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color w:val="auto"/>
                <w:sz w:val="21"/>
                <w:szCs w:val="21"/>
                <w:lang w:val="en-US" w:eastAsia="zh-CN"/>
              </w:rPr>
              <w:t>SS</w:t>
            </w:r>
          </w:p>
        </w:tc>
        <w:tc>
          <w:tcPr>
            <w:tcW w:w="3722" w:type="dxa"/>
            <w:shd w:val="solid" w:color="FFFFFF" w:fill="auto"/>
            <w:vAlign w:val="center"/>
          </w:tcPr>
          <w:p>
            <w:pPr>
              <w:widowControl w:val="0"/>
              <w:autoSpaceDE w:val="0"/>
              <w:autoSpaceDN w:val="0"/>
              <w:adjustRightInd w:val="0"/>
              <w:snapToGrid w:val="0"/>
              <w:jc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color w:val="auto"/>
                <w:kern w:val="0"/>
                <w:sz w:val="21"/>
                <w:szCs w:val="21"/>
              </w:rPr>
              <w:t>重量法</w:t>
            </w:r>
          </w:p>
        </w:tc>
        <w:tc>
          <w:tcPr>
            <w:tcW w:w="2350" w:type="dxa"/>
            <w:shd w:val="solid" w:color="FFFFFF" w:fill="auto"/>
            <w:vAlign w:val="center"/>
          </w:tcPr>
          <w:p>
            <w:pPr>
              <w:widowControl w:val="0"/>
              <w:autoSpaceDE w:val="0"/>
              <w:autoSpaceDN w:val="0"/>
              <w:adjustRightInd w:val="0"/>
              <w:snapToGrid w:val="0"/>
              <w:jc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color w:val="auto"/>
                <w:kern w:val="0"/>
                <w:sz w:val="21"/>
                <w:szCs w:val="21"/>
              </w:rPr>
              <w:t>GB 11901-89</w:t>
            </w:r>
          </w:p>
        </w:tc>
        <w:tc>
          <w:tcPr>
            <w:tcW w:w="1525" w:type="dxa"/>
            <w:vAlign w:val="center"/>
          </w:tcPr>
          <w:p>
            <w:pPr>
              <w:widowControl w:val="0"/>
              <w:jc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color w:val="auto"/>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1547" w:type="dxa"/>
            <w:shd w:val="clear" w:color="auto" w:fill="auto"/>
            <w:vAlign w:val="center"/>
          </w:tcPr>
          <w:p>
            <w:pPr>
              <w:widowControl w:val="0"/>
              <w:jc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color w:val="auto"/>
                <w:sz w:val="21"/>
                <w:szCs w:val="21"/>
                <w:lang w:val="en-US" w:eastAsia="zh-CN"/>
              </w:rPr>
              <w:t>NH</w:t>
            </w:r>
            <w:r>
              <w:rPr>
                <w:rFonts w:hint="default" w:ascii="Times New Roman" w:hAnsi="Times New Roman" w:eastAsia="宋体" w:cs="Times New Roman"/>
                <w:color w:val="auto"/>
                <w:sz w:val="21"/>
                <w:szCs w:val="21"/>
                <w:vertAlign w:val="subscript"/>
                <w:lang w:val="en-US" w:eastAsia="zh-CN"/>
              </w:rPr>
              <w:t>3</w:t>
            </w:r>
            <w:r>
              <w:rPr>
                <w:rFonts w:hint="default" w:ascii="Times New Roman" w:hAnsi="Times New Roman" w:eastAsia="宋体" w:cs="Times New Roman"/>
                <w:color w:val="auto"/>
                <w:sz w:val="21"/>
                <w:szCs w:val="21"/>
                <w:lang w:val="en-US" w:eastAsia="zh-CN"/>
              </w:rPr>
              <w:t>-N</w:t>
            </w:r>
          </w:p>
        </w:tc>
        <w:tc>
          <w:tcPr>
            <w:tcW w:w="3722" w:type="dxa"/>
            <w:shd w:val="solid" w:color="FFFFFF" w:fill="auto"/>
            <w:vAlign w:val="center"/>
          </w:tcPr>
          <w:p>
            <w:pPr>
              <w:widowControl w:val="0"/>
              <w:autoSpaceDE w:val="0"/>
              <w:autoSpaceDN w:val="0"/>
              <w:adjustRightInd w:val="0"/>
              <w:snapToGrid w:val="0"/>
              <w:jc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color w:val="auto"/>
                <w:kern w:val="0"/>
                <w:sz w:val="21"/>
                <w:szCs w:val="21"/>
              </w:rPr>
              <w:t>蒸馏-中和滴定法</w:t>
            </w:r>
          </w:p>
        </w:tc>
        <w:tc>
          <w:tcPr>
            <w:tcW w:w="2350" w:type="dxa"/>
            <w:shd w:val="solid" w:color="FFFFFF" w:fill="auto"/>
            <w:vAlign w:val="center"/>
          </w:tcPr>
          <w:p>
            <w:pPr>
              <w:widowControl w:val="0"/>
              <w:autoSpaceDE w:val="0"/>
              <w:autoSpaceDN w:val="0"/>
              <w:adjustRightInd w:val="0"/>
              <w:snapToGrid w:val="0"/>
              <w:jc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color w:val="auto"/>
                <w:kern w:val="0"/>
                <w:sz w:val="21"/>
                <w:szCs w:val="21"/>
              </w:rPr>
              <w:t>HJ 537-2009</w:t>
            </w:r>
          </w:p>
        </w:tc>
        <w:tc>
          <w:tcPr>
            <w:tcW w:w="1525" w:type="dxa"/>
            <w:vAlign w:val="center"/>
          </w:tcPr>
          <w:p>
            <w:pPr>
              <w:widowControl w:val="0"/>
              <w:jc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color w:val="auto"/>
                <w:kern w:val="0"/>
                <w:sz w:val="21"/>
                <w:szCs w:val="21"/>
                <w:lang w:val="en-US" w:eastAsia="zh-CN"/>
              </w:rPr>
              <w:t>0.2mg/L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1547" w:type="dxa"/>
            <w:shd w:val="clear" w:color="auto" w:fill="auto"/>
            <w:vAlign w:val="center"/>
          </w:tcPr>
          <w:p>
            <w:pPr>
              <w:widowControl w:val="0"/>
              <w:jc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color w:val="auto"/>
                <w:sz w:val="21"/>
                <w:szCs w:val="21"/>
                <w:lang w:val="en-US" w:eastAsia="zh-CN"/>
              </w:rPr>
              <w:t>动植物油、石油类</w:t>
            </w:r>
          </w:p>
        </w:tc>
        <w:tc>
          <w:tcPr>
            <w:tcW w:w="3722" w:type="dxa"/>
            <w:shd w:val="solid" w:color="FFFFFF" w:fill="auto"/>
            <w:vAlign w:val="center"/>
          </w:tcPr>
          <w:p>
            <w:pPr>
              <w:widowControl w:val="0"/>
              <w:adjustRightInd w:val="0"/>
              <w:snapToGrid w:val="0"/>
              <w:jc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color w:val="auto"/>
                <w:sz w:val="21"/>
                <w:szCs w:val="21"/>
              </w:rPr>
              <w:t>红外分光光度法</w:t>
            </w:r>
          </w:p>
        </w:tc>
        <w:tc>
          <w:tcPr>
            <w:tcW w:w="2350" w:type="dxa"/>
            <w:shd w:val="solid" w:color="FFFFFF" w:fill="auto"/>
            <w:vAlign w:val="center"/>
          </w:tcPr>
          <w:p>
            <w:pPr>
              <w:widowControl w:val="0"/>
              <w:adjustRightInd w:val="0"/>
              <w:snapToGrid w:val="0"/>
              <w:jc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color w:val="auto"/>
                <w:sz w:val="21"/>
                <w:szCs w:val="21"/>
              </w:rPr>
              <w:t>HJ 637-2012</w:t>
            </w:r>
          </w:p>
        </w:tc>
        <w:tc>
          <w:tcPr>
            <w:tcW w:w="1525" w:type="dxa"/>
            <w:vAlign w:val="center"/>
          </w:tcPr>
          <w:p>
            <w:pPr>
              <w:widowControl w:val="0"/>
              <w:jc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color w:val="auto"/>
                <w:kern w:val="0"/>
                <w:sz w:val="21"/>
                <w:szCs w:val="21"/>
                <w:lang w:val="en-US" w:eastAsia="zh-CN"/>
              </w:rPr>
              <w:t>0.04mg/L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trPr>
        <w:tc>
          <w:tcPr>
            <w:tcW w:w="1547" w:type="dxa"/>
            <w:vMerge w:val="restart"/>
            <w:vAlign w:val="center"/>
          </w:tcPr>
          <w:p>
            <w:pPr>
              <w:widowControl w:val="0"/>
              <w:jc w:val="center"/>
              <w:rPr>
                <w:rFonts w:hint="default" w:ascii="Times New Roman" w:hAnsi="Times New Roman" w:eastAsia="宋体" w:cs="Times New Roman"/>
                <w:b w:val="0"/>
                <w:bCs w:val="0"/>
                <w:color w:val="auto"/>
                <w:spacing w:val="-12"/>
                <w:sz w:val="21"/>
                <w:szCs w:val="21"/>
                <w:lang w:val="en-US" w:eastAsia="zh-CN"/>
              </w:rPr>
            </w:pPr>
            <w:r>
              <w:rPr>
                <w:rFonts w:hint="default" w:ascii="Times New Roman" w:hAnsi="Times New Roman" w:eastAsia="宋体" w:cs="Times New Roman"/>
                <w:b w:val="0"/>
                <w:bCs w:val="0"/>
                <w:color w:val="auto"/>
                <w:spacing w:val="-12"/>
                <w:sz w:val="21"/>
                <w:szCs w:val="21"/>
                <w:lang w:val="en-US" w:eastAsia="zh-CN"/>
              </w:rPr>
              <w:t>颗粒物</w:t>
            </w:r>
          </w:p>
        </w:tc>
        <w:tc>
          <w:tcPr>
            <w:tcW w:w="3722" w:type="dxa"/>
            <w:vAlign w:val="center"/>
          </w:tcPr>
          <w:p>
            <w:pPr>
              <w:widowControl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固定污染源排气中颗粒物和气态污染物采样方法</w:t>
            </w:r>
          </w:p>
        </w:tc>
        <w:tc>
          <w:tcPr>
            <w:tcW w:w="2350" w:type="dxa"/>
            <w:vAlign w:val="center"/>
          </w:tcPr>
          <w:p>
            <w:pPr>
              <w:widowControl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GB/T 16157-1996</w:t>
            </w:r>
          </w:p>
        </w:tc>
        <w:tc>
          <w:tcPr>
            <w:tcW w:w="1525" w:type="dxa"/>
            <w:vAlign w:val="center"/>
          </w:tcPr>
          <w:p>
            <w:pPr>
              <w:widowControl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1mg/m</w:t>
            </w:r>
            <w:r>
              <w:rPr>
                <w:rFonts w:hint="default" w:ascii="Times New Roman" w:hAnsi="Times New Roman" w:eastAsia="宋体" w:cs="Times New Roman"/>
                <w:b w:val="0"/>
                <w:bCs w:val="0"/>
                <w:color w:val="auto"/>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547" w:type="dxa"/>
            <w:vMerge w:val="continue"/>
            <w:vAlign w:val="center"/>
          </w:tcPr>
          <w:p>
            <w:pPr>
              <w:widowControl w:val="0"/>
              <w:jc w:val="center"/>
              <w:rPr>
                <w:rFonts w:hint="default" w:ascii="Times New Roman" w:hAnsi="Times New Roman" w:eastAsia="宋体" w:cs="Times New Roman"/>
                <w:b w:val="0"/>
                <w:bCs w:val="0"/>
                <w:color w:val="auto"/>
                <w:spacing w:val="-12"/>
                <w:sz w:val="21"/>
                <w:szCs w:val="21"/>
                <w:lang w:val="en-US" w:eastAsia="zh-CN"/>
              </w:rPr>
            </w:pPr>
          </w:p>
        </w:tc>
        <w:tc>
          <w:tcPr>
            <w:tcW w:w="3722" w:type="dxa"/>
            <w:vAlign w:val="center"/>
          </w:tcPr>
          <w:p>
            <w:pPr>
              <w:widowControl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大气污染物无组织排放监测技术导则</w:t>
            </w:r>
          </w:p>
        </w:tc>
        <w:tc>
          <w:tcPr>
            <w:tcW w:w="2350" w:type="dxa"/>
            <w:vAlign w:val="center"/>
          </w:tcPr>
          <w:p>
            <w:pPr>
              <w:widowControl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HJ/T 55-2000</w:t>
            </w:r>
          </w:p>
        </w:tc>
        <w:tc>
          <w:tcPr>
            <w:tcW w:w="1525" w:type="dxa"/>
            <w:vAlign w:val="center"/>
          </w:tcPr>
          <w:p>
            <w:pPr>
              <w:widowControl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547" w:type="dxa"/>
            <w:vMerge w:val="continue"/>
            <w:vAlign w:val="center"/>
          </w:tcPr>
          <w:p>
            <w:pPr>
              <w:widowControl w:val="0"/>
              <w:jc w:val="center"/>
              <w:rPr>
                <w:rFonts w:hint="default" w:ascii="Times New Roman" w:hAnsi="Times New Roman" w:eastAsia="宋体" w:cs="Times New Roman"/>
                <w:b w:val="0"/>
                <w:bCs w:val="0"/>
                <w:color w:val="auto"/>
                <w:spacing w:val="-12"/>
                <w:sz w:val="21"/>
                <w:szCs w:val="21"/>
                <w:lang w:val="en-US" w:eastAsia="zh-CN"/>
              </w:rPr>
            </w:pPr>
          </w:p>
        </w:tc>
        <w:tc>
          <w:tcPr>
            <w:tcW w:w="3722" w:type="dxa"/>
            <w:vAlign w:val="center"/>
          </w:tcPr>
          <w:p>
            <w:pPr>
              <w:widowControl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环境空气 总悬浮颗粒物的测定重量法</w:t>
            </w:r>
          </w:p>
        </w:tc>
        <w:tc>
          <w:tcPr>
            <w:tcW w:w="2350" w:type="dxa"/>
            <w:vAlign w:val="center"/>
          </w:tcPr>
          <w:p>
            <w:pPr>
              <w:widowControl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GB/T 15432-1995</w:t>
            </w:r>
          </w:p>
        </w:tc>
        <w:tc>
          <w:tcPr>
            <w:tcW w:w="1525" w:type="dxa"/>
            <w:vAlign w:val="center"/>
          </w:tcPr>
          <w:p>
            <w:pPr>
              <w:widowControl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0.001mg</w:t>
            </w:r>
            <w:r>
              <w:rPr>
                <w:rFonts w:hint="default" w:ascii="Times New Roman" w:hAnsi="Times New Roman" w:eastAsia="宋体" w:cs="Times New Roman"/>
                <w:color w:val="auto"/>
                <w:kern w:val="0"/>
                <w:sz w:val="21"/>
                <w:szCs w:val="21"/>
                <w:lang w:val="en-US" w:eastAsia="zh-CN"/>
              </w:rPr>
              <w:t>/m</w:t>
            </w:r>
            <w:r>
              <w:rPr>
                <w:rFonts w:hint="default" w:ascii="Times New Roman" w:hAnsi="Times New Roman" w:eastAsia="宋体" w:cs="Times New Roman"/>
                <w:color w:val="auto"/>
                <w:kern w:val="0"/>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Align w:val="center"/>
          </w:tcPr>
          <w:p>
            <w:pPr>
              <w:widowControl w:val="0"/>
              <w:jc w:val="center"/>
              <w:rPr>
                <w:rFonts w:hint="default" w:ascii="Times New Roman" w:hAnsi="Times New Roman" w:eastAsia="宋体" w:cs="Times New Roman"/>
                <w:b w:val="0"/>
                <w:bCs w:val="0"/>
                <w:color w:val="auto"/>
                <w:spacing w:val="-12"/>
                <w:sz w:val="21"/>
                <w:szCs w:val="21"/>
                <w:lang w:val="en-US" w:eastAsia="zh-CN"/>
              </w:rPr>
            </w:pPr>
            <w:r>
              <w:rPr>
                <w:rFonts w:hint="default" w:ascii="Times New Roman" w:hAnsi="Times New Roman" w:eastAsia="宋体" w:cs="Times New Roman"/>
                <w:b w:val="0"/>
                <w:bCs w:val="0"/>
                <w:color w:val="auto"/>
                <w:spacing w:val="-12"/>
                <w:sz w:val="21"/>
                <w:szCs w:val="21"/>
                <w:lang w:val="en-US" w:eastAsia="zh-CN"/>
              </w:rPr>
              <w:t>油烟</w:t>
            </w:r>
          </w:p>
        </w:tc>
        <w:tc>
          <w:tcPr>
            <w:tcW w:w="3722" w:type="dxa"/>
            <w:vAlign w:val="center"/>
          </w:tcPr>
          <w:p>
            <w:pPr>
              <w:widowControl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饮食业油烟排放标准 附录A饮食业油烟采样方法及分析方法</w:t>
            </w:r>
          </w:p>
        </w:tc>
        <w:tc>
          <w:tcPr>
            <w:tcW w:w="2350" w:type="dxa"/>
            <w:vAlign w:val="center"/>
          </w:tcPr>
          <w:p>
            <w:pPr>
              <w:widowControl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GB 18483-2001</w:t>
            </w:r>
          </w:p>
        </w:tc>
        <w:tc>
          <w:tcPr>
            <w:tcW w:w="1525" w:type="dxa"/>
            <w:vAlign w:val="center"/>
          </w:tcPr>
          <w:p>
            <w:pPr>
              <w:widowControl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restart"/>
            <w:vAlign w:val="center"/>
          </w:tcPr>
          <w:p>
            <w:pPr>
              <w:widowControl w:val="0"/>
              <w:jc w:val="center"/>
              <w:rPr>
                <w:rFonts w:hint="default" w:ascii="Times New Roman" w:hAnsi="Times New Roman" w:eastAsia="宋体" w:cs="Times New Roman"/>
                <w:b w:val="0"/>
                <w:bCs w:val="0"/>
                <w:color w:val="auto"/>
                <w:spacing w:val="-12"/>
                <w:sz w:val="21"/>
                <w:szCs w:val="21"/>
                <w:lang w:val="en-US" w:eastAsia="zh-CN"/>
              </w:rPr>
            </w:pPr>
            <w:r>
              <w:rPr>
                <w:rFonts w:hint="default" w:ascii="Times New Roman" w:hAnsi="Times New Roman" w:eastAsia="宋体" w:cs="Times New Roman"/>
                <w:b w:val="0"/>
                <w:bCs w:val="0"/>
                <w:color w:val="auto"/>
                <w:spacing w:val="-12"/>
                <w:sz w:val="21"/>
                <w:szCs w:val="21"/>
                <w:lang w:val="en-US" w:eastAsia="zh-CN"/>
              </w:rPr>
              <w:t>非甲烷总烃</w:t>
            </w:r>
          </w:p>
        </w:tc>
        <w:tc>
          <w:tcPr>
            <w:tcW w:w="3722" w:type="dxa"/>
            <w:vAlign w:val="center"/>
          </w:tcPr>
          <w:p>
            <w:pPr>
              <w:widowControl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大气污染物无组织排放监测技术导则</w:t>
            </w:r>
          </w:p>
        </w:tc>
        <w:tc>
          <w:tcPr>
            <w:tcW w:w="2350" w:type="dxa"/>
            <w:vAlign w:val="center"/>
          </w:tcPr>
          <w:p>
            <w:pPr>
              <w:widowControl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HJ/T55-2000</w:t>
            </w:r>
          </w:p>
        </w:tc>
        <w:tc>
          <w:tcPr>
            <w:tcW w:w="1525" w:type="dxa"/>
            <w:vAlign w:val="center"/>
          </w:tcPr>
          <w:p>
            <w:pPr>
              <w:widowControl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continue"/>
            <w:vAlign w:val="center"/>
          </w:tcPr>
          <w:p>
            <w:pPr>
              <w:widowControl w:val="0"/>
              <w:jc w:val="center"/>
              <w:rPr>
                <w:rFonts w:hint="default" w:ascii="Times New Roman" w:hAnsi="Times New Roman" w:eastAsia="宋体" w:cs="Times New Roman"/>
                <w:b w:val="0"/>
                <w:bCs w:val="0"/>
                <w:color w:val="auto"/>
                <w:spacing w:val="-12"/>
                <w:sz w:val="21"/>
                <w:szCs w:val="21"/>
                <w:lang w:val="en-US" w:eastAsia="zh-CN"/>
              </w:rPr>
            </w:pPr>
          </w:p>
        </w:tc>
        <w:tc>
          <w:tcPr>
            <w:tcW w:w="3722" w:type="dxa"/>
            <w:vAlign w:val="center"/>
          </w:tcPr>
          <w:p>
            <w:pPr>
              <w:widowControl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固定污染源排气中非甲烷烃的测定 气相色谱法</w:t>
            </w:r>
          </w:p>
        </w:tc>
        <w:tc>
          <w:tcPr>
            <w:tcW w:w="2350" w:type="dxa"/>
            <w:vAlign w:val="center"/>
          </w:tcPr>
          <w:p>
            <w:pPr>
              <w:widowControl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HJ/T 38-1999</w:t>
            </w:r>
          </w:p>
        </w:tc>
        <w:tc>
          <w:tcPr>
            <w:tcW w:w="1525" w:type="dxa"/>
            <w:vAlign w:val="center"/>
          </w:tcPr>
          <w:p>
            <w:pPr>
              <w:widowControl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b w:val="0"/>
                <w:bCs w:val="0"/>
                <w:color w:val="auto"/>
                <w:sz w:val="21"/>
                <w:szCs w:val="21"/>
                <w:lang w:val="en-US" w:eastAsia="zh-CN"/>
              </w:rPr>
              <w:t>4.0×10</w:t>
            </w:r>
            <w:r>
              <w:rPr>
                <w:rFonts w:hint="default" w:ascii="Times New Roman" w:hAnsi="Times New Roman" w:eastAsia="宋体" w:cs="Times New Roman"/>
                <w:b w:val="0"/>
                <w:bCs w:val="0"/>
                <w:color w:val="auto"/>
                <w:sz w:val="21"/>
                <w:szCs w:val="21"/>
                <w:vertAlign w:val="superscript"/>
                <w:lang w:val="en-US" w:eastAsia="zh-CN"/>
              </w:rPr>
              <w:t>-2</w:t>
            </w:r>
            <w:r>
              <w:rPr>
                <w:rFonts w:hint="default" w:ascii="Times New Roman" w:hAnsi="Times New Roman" w:eastAsia="宋体" w:cs="Times New Roman"/>
                <w:b w:val="0"/>
                <w:bCs w:val="0"/>
                <w:color w:val="auto"/>
                <w:sz w:val="21"/>
                <w:szCs w:val="21"/>
                <w:lang w:val="en-US" w:eastAsia="zh-CN"/>
              </w:rPr>
              <w:t>mg</w:t>
            </w:r>
            <w:r>
              <w:rPr>
                <w:rFonts w:hint="default" w:ascii="Times New Roman" w:hAnsi="Times New Roman" w:eastAsia="宋体" w:cs="Times New Roman"/>
                <w:color w:val="auto"/>
                <w:kern w:val="0"/>
                <w:sz w:val="21"/>
                <w:szCs w:val="21"/>
                <w:lang w:val="en-US" w:eastAsia="zh-CN"/>
              </w:rPr>
              <w:t>/m</w:t>
            </w:r>
            <w:r>
              <w:rPr>
                <w:rFonts w:hint="default" w:ascii="Times New Roman" w:hAnsi="Times New Roman" w:eastAsia="宋体" w:cs="Times New Roman"/>
                <w:color w:val="auto"/>
                <w:kern w:val="0"/>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restart"/>
            <w:vAlign w:val="center"/>
          </w:tcPr>
          <w:p>
            <w:pPr>
              <w:widowControl w:val="0"/>
              <w:jc w:val="center"/>
              <w:rPr>
                <w:rFonts w:hint="default" w:ascii="Times New Roman" w:hAnsi="Times New Roman" w:eastAsia="宋体" w:cs="Times New Roman"/>
                <w:b w:val="0"/>
                <w:bCs w:val="0"/>
                <w:color w:val="auto"/>
                <w:spacing w:val="-12"/>
                <w:sz w:val="21"/>
                <w:szCs w:val="21"/>
                <w:lang w:val="en-US" w:eastAsia="zh-CN"/>
              </w:rPr>
            </w:pPr>
            <w:r>
              <w:rPr>
                <w:rFonts w:hint="default" w:ascii="Times New Roman" w:hAnsi="Times New Roman" w:eastAsia="宋体" w:cs="Times New Roman"/>
                <w:b w:val="0"/>
                <w:bCs w:val="0"/>
                <w:color w:val="auto"/>
                <w:spacing w:val="-12"/>
                <w:sz w:val="21"/>
                <w:szCs w:val="21"/>
                <w:lang w:val="en-US" w:eastAsia="zh-CN"/>
              </w:rPr>
              <w:t>工业企业厂界环境噪声</w:t>
            </w:r>
          </w:p>
        </w:tc>
        <w:tc>
          <w:tcPr>
            <w:tcW w:w="3722" w:type="dxa"/>
            <w:vAlign w:val="center"/>
          </w:tcPr>
          <w:p>
            <w:pPr>
              <w:widowControl w:val="0"/>
              <w:jc w:val="center"/>
              <w:rPr>
                <w:rFonts w:hint="default" w:ascii="Times New Roman" w:hAnsi="Times New Roman" w:eastAsia="宋体" w:cs="Times New Roman"/>
                <w:b w:val="0"/>
                <w:bCs w:val="0"/>
                <w:color w:val="auto"/>
                <w:spacing w:val="-12"/>
                <w:sz w:val="21"/>
                <w:szCs w:val="21"/>
                <w:lang w:val="en-US" w:eastAsia="zh-CN"/>
              </w:rPr>
            </w:pPr>
            <w:r>
              <w:rPr>
                <w:rFonts w:hint="default" w:ascii="Times New Roman" w:hAnsi="Times New Roman" w:eastAsia="宋体" w:cs="Times New Roman"/>
                <w:b w:val="0"/>
                <w:bCs w:val="0"/>
                <w:color w:val="auto"/>
                <w:spacing w:val="-12"/>
                <w:sz w:val="21"/>
                <w:szCs w:val="21"/>
                <w:lang w:val="en-US" w:eastAsia="zh-CN"/>
              </w:rPr>
              <w:t>《工业企业厂界环境噪声排放标准》</w:t>
            </w:r>
          </w:p>
        </w:tc>
        <w:tc>
          <w:tcPr>
            <w:tcW w:w="2350" w:type="dxa"/>
            <w:vAlign w:val="center"/>
          </w:tcPr>
          <w:p>
            <w:pPr>
              <w:widowControl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pacing w:val="-12"/>
                <w:sz w:val="21"/>
                <w:szCs w:val="21"/>
                <w:lang w:val="en-US" w:eastAsia="zh-CN"/>
              </w:rPr>
              <w:t>GB 12348-2008</w:t>
            </w:r>
          </w:p>
        </w:tc>
        <w:tc>
          <w:tcPr>
            <w:tcW w:w="1525" w:type="dxa"/>
            <w:vAlign w:val="center"/>
          </w:tcPr>
          <w:p>
            <w:pPr>
              <w:widowControl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continue"/>
            <w:vAlign w:val="center"/>
          </w:tcPr>
          <w:p>
            <w:pPr>
              <w:widowControl w:val="0"/>
              <w:jc w:val="center"/>
              <w:rPr>
                <w:rFonts w:hint="default" w:ascii="Times New Roman" w:hAnsi="Times New Roman" w:eastAsia="宋体" w:cs="Times New Roman"/>
                <w:b w:val="0"/>
                <w:bCs w:val="0"/>
                <w:color w:val="auto"/>
                <w:sz w:val="21"/>
                <w:szCs w:val="21"/>
                <w:lang w:val="en-US" w:eastAsia="zh-CN"/>
              </w:rPr>
            </w:pPr>
          </w:p>
        </w:tc>
        <w:tc>
          <w:tcPr>
            <w:tcW w:w="3722" w:type="dxa"/>
            <w:vAlign w:val="center"/>
          </w:tcPr>
          <w:p>
            <w:pPr>
              <w:widowControl w:val="0"/>
              <w:jc w:val="center"/>
              <w:rPr>
                <w:rFonts w:hint="default" w:ascii="Times New Roman" w:hAnsi="Times New Roman" w:eastAsia="宋体" w:cs="Times New Roman"/>
                <w:b w:val="0"/>
                <w:bCs w:val="0"/>
                <w:color w:val="auto"/>
                <w:spacing w:val="-12"/>
                <w:sz w:val="21"/>
                <w:szCs w:val="21"/>
                <w:lang w:val="en-US" w:eastAsia="zh-CN"/>
              </w:rPr>
            </w:pPr>
            <w:r>
              <w:rPr>
                <w:rFonts w:hint="default" w:ascii="Times New Roman" w:hAnsi="Times New Roman" w:eastAsia="宋体" w:cs="Times New Roman"/>
                <w:b w:val="0"/>
                <w:bCs w:val="0"/>
                <w:color w:val="auto"/>
                <w:spacing w:val="-12"/>
                <w:sz w:val="21"/>
                <w:szCs w:val="21"/>
                <w:lang w:val="en-US" w:eastAsia="zh-CN"/>
              </w:rPr>
              <w:t>环境噪声监测技术规范 噪声测量值修正</w:t>
            </w:r>
          </w:p>
        </w:tc>
        <w:tc>
          <w:tcPr>
            <w:tcW w:w="2350" w:type="dxa"/>
            <w:vAlign w:val="center"/>
          </w:tcPr>
          <w:p>
            <w:pPr>
              <w:widowControl w:val="0"/>
              <w:jc w:val="center"/>
              <w:rPr>
                <w:rFonts w:hint="default" w:ascii="Times New Roman" w:hAnsi="Times New Roman" w:eastAsia="宋体" w:cs="Times New Roman"/>
                <w:b w:val="0"/>
                <w:bCs w:val="0"/>
                <w:color w:val="auto"/>
                <w:spacing w:val="-12"/>
                <w:sz w:val="21"/>
                <w:szCs w:val="21"/>
                <w:lang w:val="en-US" w:eastAsia="zh-CN"/>
              </w:rPr>
            </w:pPr>
            <w:r>
              <w:rPr>
                <w:rFonts w:hint="default" w:ascii="Times New Roman" w:hAnsi="Times New Roman" w:eastAsia="宋体" w:cs="Times New Roman"/>
                <w:b w:val="0"/>
                <w:bCs w:val="0"/>
                <w:color w:val="auto"/>
                <w:spacing w:val="-12"/>
                <w:sz w:val="21"/>
                <w:szCs w:val="21"/>
                <w:lang w:val="en-US" w:eastAsia="zh-CN"/>
              </w:rPr>
              <w:t>HJ 706-2014</w:t>
            </w:r>
          </w:p>
        </w:tc>
        <w:tc>
          <w:tcPr>
            <w:tcW w:w="1525" w:type="dxa"/>
            <w:vAlign w:val="center"/>
          </w:tcPr>
          <w:p>
            <w:pPr>
              <w:widowControl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kern w:val="0"/>
                <w:sz w:val="21"/>
                <w:szCs w:val="21"/>
                <w:lang w:val="en-US" w:eastAsia="zh-CN"/>
              </w:rPr>
              <w:t>/</w:t>
            </w:r>
          </w:p>
        </w:tc>
      </w:tr>
    </w:tbl>
    <w:p>
      <w:pPr>
        <w:pStyle w:val="3"/>
        <w:rPr>
          <w:rFonts w:hint="default" w:ascii="Times New Roman" w:hAnsi="Times New Roman" w:cs="Times New Roman"/>
          <w:color w:val="auto"/>
          <w:lang w:val="en-US" w:eastAsia="zh-CN"/>
        </w:rPr>
      </w:pPr>
      <w:bookmarkStart w:id="225" w:name="_Toc17819"/>
      <w:bookmarkStart w:id="226" w:name="_Toc19656"/>
      <w:bookmarkStart w:id="227" w:name="_Toc19113"/>
      <w:bookmarkStart w:id="228" w:name="_Toc26421"/>
      <w:bookmarkStart w:id="229" w:name="_Toc31384"/>
      <w:bookmarkStart w:id="230" w:name="_Toc11104"/>
      <w:bookmarkStart w:id="231" w:name="_Toc5049"/>
      <w:r>
        <w:rPr>
          <w:rFonts w:hint="default" w:ascii="Times New Roman" w:hAnsi="Times New Roman" w:cs="Times New Roman"/>
          <w:color w:val="auto"/>
          <w:lang w:val="en-US" w:eastAsia="zh-CN"/>
        </w:rPr>
        <w:t>8.2 监测仪器</w:t>
      </w:r>
      <w:bookmarkEnd w:id="225"/>
      <w:bookmarkEnd w:id="226"/>
      <w:bookmarkEnd w:id="227"/>
      <w:bookmarkEnd w:id="228"/>
      <w:bookmarkEnd w:id="229"/>
      <w:bookmarkEnd w:id="230"/>
      <w:bookmarkEnd w:id="231"/>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重庆新格有色金属有限公司2.9万吨铝压铸件项目（一期）验收监测所使用的仪器名称、型号、编号及自校准或检定校准或计量检定情况详见表</w:t>
      </w:r>
      <w:r>
        <w:rPr>
          <w:rFonts w:hint="default" w:ascii="Times New Roman" w:hAnsi="Times New Roman" w:cs="Times New Roman"/>
          <w:color w:val="auto"/>
          <w:sz w:val="24"/>
          <w:szCs w:val="24"/>
          <w:lang w:val="en-US" w:eastAsia="zh-CN"/>
        </w:rPr>
        <w:t>8-2</w:t>
      </w:r>
      <w:r>
        <w:rPr>
          <w:rFonts w:hint="default" w:ascii="Times New Roman" w:hAnsi="Times New Roman" w:eastAsia="宋体" w:cs="Times New Roman"/>
          <w:color w:val="auto"/>
          <w:sz w:val="24"/>
          <w:szCs w:val="24"/>
          <w:lang w:val="en-US" w:eastAsia="zh-CN"/>
        </w:rPr>
        <w:t>。</w:t>
      </w:r>
    </w:p>
    <w:p>
      <w:pPr>
        <w:pStyle w:val="29"/>
        <w:ind w:firstLine="0" w:firstLineChars="0"/>
        <w:jc w:val="center"/>
        <w:rPr>
          <w:rFonts w:hint="default" w:ascii="Times New Roman" w:hAnsi="Times New Roman" w:cs="Times New Roman"/>
          <w:b w:val="0"/>
          <w:bCs w:val="0"/>
          <w:color w:val="auto"/>
          <w:kern w:val="0"/>
          <w:szCs w:val="22"/>
          <w:lang w:val="en-US" w:eastAsia="zh-CN"/>
        </w:rPr>
      </w:pPr>
      <w:r>
        <w:rPr>
          <w:rFonts w:hint="default" w:ascii="Times New Roman" w:hAnsi="Times New Roman" w:cs="Times New Roman"/>
          <w:b w:val="0"/>
          <w:bCs w:val="0"/>
          <w:color w:val="auto"/>
          <w:kern w:val="0"/>
          <w:szCs w:val="22"/>
          <w:lang w:val="en-US" w:eastAsia="zh-CN"/>
        </w:rPr>
        <w:t>表8-2        监测分析仪器使用情况表</w:t>
      </w:r>
    </w:p>
    <w:tbl>
      <w:tblPr>
        <w:tblStyle w:val="18"/>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984"/>
        <w:gridCol w:w="3797"/>
        <w:gridCol w:w="1391"/>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555" w:type="dxa"/>
            <w:gridSpan w:val="2"/>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检测项目</w:t>
            </w:r>
          </w:p>
        </w:tc>
        <w:tc>
          <w:tcPr>
            <w:tcW w:w="3797" w:type="dxa"/>
            <w:tcBorders>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仪器名称及型号</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仪器编号</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检定有效期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71" w:type="dxa"/>
            <w:vMerge w:val="restart"/>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废水</w:t>
            </w:r>
          </w:p>
        </w:tc>
        <w:tc>
          <w:tcPr>
            <w:tcW w:w="1984" w:type="dxa"/>
            <w:vMerge w:val="restart"/>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悬浮物</w:t>
            </w:r>
          </w:p>
        </w:tc>
        <w:tc>
          <w:tcPr>
            <w:tcW w:w="3797" w:type="dxa"/>
            <w:tcBorders>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KH-45A型电热恒温干燥箱</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A0022</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2018.07.30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71" w:type="dxa"/>
            <w:vMerge w:val="continue"/>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p>
        </w:tc>
        <w:tc>
          <w:tcPr>
            <w:tcW w:w="1984" w:type="dxa"/>
            <w:vMerge w:val="continue"/>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p>
        </w:tc>
        <w:tc>
          <w:tcPr>
            <w:tcW w:w="3797" w:type="dxa"/>
            <w:tcBorders>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HZK-FA210S型万分之一天平</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A0009</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2018.09.25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71" w:type="dxa"/>
            <w:vMerge w:val="continue"/>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p>
        </w:tc>
        <w:tc>
          <w:tcPr>
            <w:tcW w:w="1984" w:type="dxa"/>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化学需氧量</w:t>
            </w:r>
          </w:p>
        </w:tc>
        <w:tc>
          <w:tcPr>
            <w:tcW w:w="3797" w:type="dxa"/>
            <w:tcBorders>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50.00ml具塞滴定管</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166849</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2019.09.08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71" w:type="dxa"/>
            <w:vMerge w:val="continue"/>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p>
        </w:tc>
        <w:tc>
          <w:tcPr>
            <w:tcW w:w="1984" w:type="dxa"/>
            <w:vMerge w:val="restart"/>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五日生化需氧量</w:t>
            </w:r>
          </w:p>
        </w:tc>
        <w:tc>
          <w:tcPr>
            <w:tcW w:w="3797" w:type="dxa"/>
            <w:tcBorders>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SPX-250B生化培养箱</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A0012</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2018.07.30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71" w:type="dxa"/>
            <w:vMerge w:val="continue"/>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p>
        </w:tc>
        <w:tc>
          <w:tcPr>
            <w:tcW w:w="1984" w:type="dxa"/>
            <w:vMerge w:val="continue"/>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p>
        </w:tc>
        <w:tc>
          <w:tcPr>
            <w:tcW w:w="3797" w:type="dxa"/>
            <w:tcBorders>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25.00ml具塞滴定管</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166852</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2019.09.08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71" w:type="dxa"/>
            <w:vMerge w:val="continue"/>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p>
        </w:tc>
        <w:tc>
          <w:tcPr>
            <w:tcW w:w="1984" w:type="dxa"/>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氨氮</w:t>
            </w:r>
          </w:p>
        </w:tc>
        <w:tc>
          <w:tcPr>
            <w:tcW w:w="3797" w:type="dxa"/>
            <w:tcBorders>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50.00ml具塞滴定管</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166850</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2019.09.08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71" w:type="dxa"/>
            <w:vMerge w:val="continue"/>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p>
        </w:tc>
        <w:tc>
          <w:tcPr>
            <w:tcW w:w="1984" w:type="dxa"/>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动植物油</w:t>
            </w:r>
          </w:p>
        </w:tc>
        <w:tc>
          <w:tcPr>
            <w:tcW w:w="3797" w:type="dxa"/>
            <w:vMerge w:val="restart"/>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JC-OIL-6型红外测油仪</w:t>
            </w:r>
          </w:p>
        </w:tc>
        <w:tc>
          <w:tcPr>
            <w:tcW w:w="1391" w:type="dxa"/>
            <w:vMerge w:val="restart"/>
            <w:tcBorders>
              <w:top w:val="single" w:color="auto" w:sz="4" w:space="0"/>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A0005</w:t>
            </w:r>
          </w:p>
        </w:tc>
        <w:tc>
          <w:tcPr>
            <w:tcW w:w="1617" w:type="dxa"/>
            <w:vMerge w:val="restart"/>
            <w:tcBorders>
              <w:top w:val="single" w:color="auto" w:sz="4" w:space="0"/>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2018.07.30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71" w:type="dxa"/>
            <w:vMerge w:val="continue"/>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p>
        </w:tc>
        <w:tc>
          <w:tcPr>
            <w:tcW w:w="1984" w:type="dxa"/>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石油类</w:t>
            </w:r>
          </w:p>
        </w:tc>
        <w:tc>
          <w:tcPr>
            <w:tcW w:w="3797" w:type="dxa"/>
            <w:vMerge w:val="continue"/>
            <w:tcBorders>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p>
        </w:tc>
        <w:tc>
          <w:tcPr>
            <w:tcW w:w="1391" w:type="dxa"/>
            <w:vMerge w:val="continue"/>
            <w:tcBorders>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p>
        </w:tc>
        <w:tc>
          <w:tcPr>
            <w:tcW w:w="1617" w:type="dxa"/>
            <w:vMerge w:val="continue"/>
            <w:tcBorders>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71" w:type="dxa"/>
            <w:vMerge w:val="restart"/>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有组织废气</w:t>
            </w:r>
          </w:p>
        </w:tc>
        <w:tc>
          <w:tcPr>
            <w:tcW w:w="1984" w:type="dxa"/>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烟气参数</w:t>
            </w:r>
          </w:p>
        </w:tc>
        <w:tc>
          <w:tcPr>
            <w:tcW w:w="3797" w:type="dxa"/>
            <w:vMerge w:val="restart"/>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LH-501型智能烟尘采样器</w:t>
            </w:r>
          </w:p>
        </w:tc>
        <w:tc>
          <w:tcPr>
            <w:tcW w:w="1391" w:type="dxa"/>
            <w:vMerge w:val="restart"/>
            <w:tcBorders>
              <w:top w:val="single" w:color="auto" w:sz="4" w:space="0"/>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B0008</w:t>
            </w:r>
          </w:p>
        </w:tc>
        <w:tc>
          <w:tcPr>
            <w:tcW w:w="1617" w:type="dxa"/>
            <w:vMerge w:val="restart"/>
            <w:tcBorders>
              <w:top w:val="single" w:color="auto" w:sz="4" w:space="0"/>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2018.08.10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71" w:type="dxa"/>
            <w:vMerge w:val="continue"/>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p>
        </w:tc>
        <w:tc>
          <w:tcPr>
            <w:tcW w:w="1984" w:type="dxa"/>
            <w:vMerge w:val="restart"/>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3797" w:type="dxa"/>
            <w:vMerge w:val="continue"/>
            <w:tcBorders>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p>
        </w:tc>
        <w:tc>
          <w:tcPr>
            <w:tcW w:w="1391" w:type="dxa"/>
            <w:vMerge w:val="continue"/>
            <w:tcBorders>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p>
        </w:tc>
        <w:tc>
          <w:tcPr>
            <w:tcW w:w="1617" w:type="dxa"/>
            <w:vMerge w:val="continue"/>
            <w:tcBorders>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71" w:type="dxa"/>
            <w:vMerge w:val="continue"/>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p>
        </w:tc>
        <w:tc>
          <w:tcPr>
            <w:tcW w:w="1984" w:type="dxa"/>
            <w:vMerge w:val="continue"/>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p>
        </w:tc>
        <w:tc>
          <w:tcPr>
            <w:tcW w:w="3797" w:type="dxa"/>
            <w:tcBorders>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KH-45A型电热恒温干燥箱</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A0022</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2018.07.30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71" w:type="dxa"/>
            <w:vMerge w:val="continue"/>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p>
        </w:tc>
        <w:tc>
          <w:tcPr>
            <w:tcW w:w="1984" w:type="dxa"/>
            <w:vMerge w:val="continue"/>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p>
        </w:tc>
        <w:tc>
          <w:tcPr>
            <w:tcW w:w="3797" w:type="dxa"/>
            <w:tcBorders>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HZK-FA210S型万分之一天平</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A0009</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2018.09.25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71" w:type="dxa"/>
            <w:vMerge w:val="continue"/>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p>
        </w:tc>
        <w:tc>
          <w:tcPr>
            <w:tcW w:w="1984" w:type="dxa"/>
            <w:vMerge w:val="restart"/>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油烟</w:t>
            </w:r>
          </w:p>
        </w:tc>
        <w:tc>
          <w:tcPr>
            <w:tcW w:w="3797" w:type="dxa"/>
            <w:tcBorders>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LH-501型智能烟尘采样器</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B0008</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2018.08.10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71" w:type="dxa"/>
            <w:vMerge w:val="continue"/>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p>
        </w:tc>
        <w:tc>
          <w:tcPr>
            <w:tcW w:w="1984" w:type="dxa"/>
            <w:vMerge w:val="continue"/>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p>
        </w:tc>
        <w:tc>
          <w:tcPr>
            <w:tcW w:w="3797" w:type="dxa"/>
            <w:tcBorders>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JC-OIL-6型红外测油仪</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A0005</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2018.07.30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71" w:type="dxa"/>
            <w:vMerge w:val="restart"/>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无组织废气</w:t>
            </w:r>
          </w:p>
        </w:tc>
        <w:tc>
          <w:tcPr>
            <w:tcW w:w="1984" w:type="dxa"/>
            <w:vMerge w:val="restart"/>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3797" w:type="dxa"/>
            <w:tcBorders>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ZR-3920型环境空气颗粒物综合采样器</w:t>
            </w:r>
          </w:p>
        </w:tc>
        <w:tc>
          <w:tcPr>
            <w:tcW w:w="1391" w:type="dxa"/>
            <w:tcBorders>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B0036</w:t>
            </w:r>
          </w:p>
        </w:tc>
        <w:tc>
          <w:tcPr>
            <w:tcW w:w="1617" w:type="dxa"/>
            <w:tcBorders>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2018.03.31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71" w:type="dxa"/>
            <w:vMerge w:val="continue"/>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p>
        </w:tc>
        <w:tc>
          <w:tcPr>
            <w:tcW w:w="1984" w:type="dxa"/>
            <w:vMerge w:val="continue"/>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p>
        </w:tc>
        <w:tc>
          <w:tcPr>
            <w:tcW w:w="3797" w:type="dxa"/>
            <w:tcBorders>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KH-45A型电热恒温干燥箱</w:t>
            </w:r>
          </w:p>
        </w:tc>
        <w:tc>
          <w:tcPr>
            <w:tcW w:w="1391" w:type="dxa"/>
            <w:tcBorders>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A0022</w:t>
            </w:r>
          </w:p>
        </w:tc>
        <w:tc>
          <w:tcPr>
            <w:tcW w:w="1617" w:type="dxa"/>
            <w:tcBorders>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2018.07.30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71" w:type="dxa"/>
            <w:vMerge w:val="continue"/>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p>
        </w:tc>
        <w:tc>
          <w:tcPr>
            <w:tcW w:w="1984" w:type="dxa"/>
            <w:vMerge w:val="continue"/>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p>
        </w:tc>
        <w:tc>
          <w:tcPr>
            <w:tcW w:w="3797" w:type="dxa"/>
            <w:tcBorders>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HZK-FA210S型万分之一天平</w:t>
            </w:r>
          </w:p>
        </w:tc>
        <w:tc>
          <w:tcPr>
            <w:tcW w:w="1391" w:type="dxa"/>
            <w:tcBorders>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A0009</w:t>
            </w:r>
          </w:p>
        </w:tc>
        <w:tc>
          <w:tcPr>
            <w:tcW w:w="1617" w:type="dxa"/>
            <w:tcBorders>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2018.09.25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71" w:type="dxa"/>
            <w:vMerge w:val="continue"/>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p>
        </w:tc>
        <w:tc>
          <w:tcPr>
            <w:tcW w:w="1984" w:type="dxa"/>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非甲烷总烃</w:t>
            </w:r>
          </w:p>
        </w:tc>
        <w:tc>
          <w:tcPr>
            <w:tcW w:w="3797" w:type="dxa"/>
            <w:tcBorders>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SC-3000B-024型气相色谱仪</w:t>
            </w:r>
          </w:p>
        </w:tc>
        <w:tc>
          <w:tcPr>
            <w:tcW w:w="1391" w:type="dxa"/>
            <w:tcBorders>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A0004</w:t>
            </w:r>
          </w:p>
        </w:tc>
        <w:tc>
          <w:tcPr>
            <w:tcW w:w="1617" w:type="dxa"/>
            <w:tcBorders>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2018.07.31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71" w:type="dxa"/>
            <w:vMerge w:val="restart"/>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噪声</w:t>
            </w:r>
          </w:p>
        </w:tc>
        <w:tc>
          <w:tcPr>
            <w:tcW w:w="1984" w:type="dxa"/>
            <w:vMerge w:val="restart"/>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厂界噪声</w:t>
            </w:r>
          </w:p>
        </w:tc>
        <w:tc>
          <w:tcPr>
            <w:tcW w:w="379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AWA6228型多功能声级计</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B0013</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2018.09.10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71" w:type="dxa"/>
            <w:vMerge w:val="continue"/>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p>
        </w:tc>
        <w:tc>
          <w:tcPr>
            <w:tcW w:w="1984" w:type="dxa"/>
            <w:vMerge w:val="continue"/>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p>
        </w:tc>
        <w:tc>
          <w:tcPr>
            <w:tcW w:w="379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AWA5688型多功能声级计</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B0015</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2018.09.10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71" w:type="dxa"/>
            <w:vMerge w:val="continue"/>
            <w:tcBorders>
              <w:left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p>
        </w:tc>
        <w:tc>
          <w:tcPr>
            <w:tcW w:w="1984" w:type="dxa"/>
            <w:vMerge w:val="continue"/>
            <w:tcBorders>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p>
        </w:tc>
        <w:tc>
          <w:tcPr>
            <w:tcW w:w="379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AWA6221A型声校准器</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B0017</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2018.09.10</w:t>
            </w:r>
          </w:p>
        </w:tc>
      </w:tr>
    </w:tbl>
    <w:p>
      <w:pPr>
        <w:pStyle w:val="3"/>
        <w:rPr>
          <w:rFonts w:hint="default" w:ascii="Times New Roman" w:hAnsi="Times New Roman" w:cs="Times New Roman"/>
          <w:color w:val="auto"/>
          <w:lang w:val="en-US" w:eastAsia="zh-CN"/>
        </w:rPr>
      </w:pPr>
      <w:bookmarkStart w:id="232" w:name="_Toc29441"/>
      <w:bookmarkStart w:id="233" w:name="_Toc5960"/>
      <w:bookmarkStart w:id="234" w:name="_Toc5687"/>
      <w:bookmarkStart w:id="235" w:name="_Toc7916"/>
      <w:bookmarkStart w:id="236" w:name="_Toc21127"/>
      <w:bookmarkStart w:id="237" w:name="_Toc11292"/>
      <w:bookmarkStart w:id="238" w:name="_Toc14179"/>
      <w:r>
        <w:rPr>
          <w:rFonts w:hint="default" w:ascii="Times New Roman" w:hAnsi="Times New Roman" w:cs="Times New Roman"/>
          <w:color w:val="auto"/>
          <w:lang w:val="en-US" w:eastAsia="zh-CN"/>
        </w:rPr>
        <w:t>8.3人员资质</w:t>
      </w:r>
      <w:bookmarkEnd w:id="232"/>
      <w:bookmarkEnd w:id="233"/>
      <w:bookmarkEnd w:id="234"/>
      <w:bookmarkEnd w:id="235"/>
      <w:bookmarkEnd w:id="236"/>
      <w:bookmarkEnd w:id="237"/>
      <w:bookmarkEnd w:id="238"/>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重庆佳圆环境检测有限公司现场采样人员和参与监测分析的人员均有合法有效的资格，监测人员全部持证上岗。</w:t>
      </w:r>
    </w:p>
    <w:p>
      <w:pPr>
        <w:pStyle w:val="3"/>
        <w:rPr>
          <w:rFonts w:hint="default" w:ascii="Times New Roman" w:hAnsi="Times New Roman" w:cs="Times New Roman"/>
          <w:color w:val="auto"/>
          <w:lang w:val="en-US" w:eastAsia="zh-CN"/>
        </w:rPr>
      </w:pPr>
      <w:bookmarkStart w:id="239" w:name="_Toc29354"/>
      <w:bookmarkStart w:id="240" w:name="_Toc13599"/>
      <w:bookmarkStart w:id="241" w:name="_Toc27217"/>
      <w:bookmarkStart w:id="242" w:name="_Toc31601"/>
      <w:bookmarkStart w:id="243" w:name="_Toc18905"/>
      <w:bookmarkStart w:id="244" w:name="_Toc12327"/>
      <w:bookmarkStart w:id="245" w:name="_Toc28618"/>
      <w:r>
        <w:rPr>
          <w:rFonts w:hint="default" w:ascii="Times New Roman" w:hAnsi="Times New Roman" w:cs="Times New Roman"/>
          <w:color w:val="auto"/>
          <w:lang w:val="en-US" w:eastAsia="zh-CN"/>
        </w:rPr>
        <w:t>8.4水质监测分析过程中的质量保证和质量控制</w:t>
      </w:r>
      <w:bookmarkEnd w:id="239"/>
      <w:bookmarkEnd w:id="240"/>
      <w:bookmarkEnd w:id="241"/>
      <w:bookmarkEnd w:id="242"/>
      <w:bookmarkEnd w:id="243"/>
      <w:bookmarkEnd w:id="244"/>
      <w:bookmarkEnd w:id="245"/>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lang w:val="en-US" w:eastAsia="zh-CN"/>
        </w:rPr>
        <w:t>水样的采集、运输、保存、实验室分析和数据计算的全过程均按《环境水质监测质量保证手册》（第四版）的要求进行。采样过程中采集一定比例的平行样；实验室分析过程一般使用标准物质、采用空白试验、平行样测定、加标回收率测定等。</w:t>
      </w:r>
    </w:p>
    <w:p>
      <w:pPr>
        <w:pStyle w:val="3"/>
        <w:rPr>
          <w:rFonts w:hint="default" w:ascii="Times New Roman" w:hAnsi="Times New Roman" w:cs="Times New Roman"/>
          <w:color w:val="auto"/>
          <w:lang w:val="en-US" w:eastAsia="zh-CN"/>
        </w:rPr>
      </w:pPr>
      <w:bookmarkStart w:id="246" w:name="_Toc28519"/>
      <w:bookmarkStart w:id="247" w:name="_Toc20421"/>
      <w:bookmarkStart w:id="248" w:name="_Toc6150"/>
      <w:bookmarkStart w:id="249" w:name="_Toc25644"/>
      <w:bookmarkStart w:id="250" w:name="_Toc3968"/>
      <w:bookmarkStart w:id="251" w:name="_Toc7110"/>
      <w:bookmarkStart w:id="252" w:name="_Toc18403"/>
      <w:r>
        <w:rPr>
          <w:rFonts w:hint="default" w:ascii="Times New Roman" w:hAnsi="Times New Roman" w:cs="Times New Roman"/>
          <w:color w:val="auto"/>
          <w:lang w:val="en-US" w:eastAsia="zh-CN"/>
        </w:rPr>
        <w:t>8.5气体监测分析过程中的质量保证和质量控制</w:t>
      </w:r>
      <w:bookmarkEnd w:id="246"/>
      <w:bookmarkEnd w:id="247"/>
      <w:bookmarkEnd w:id="248"/>
      <w:bookmarkEnd w:id="249"/>
      <w:bookmarkEnd w:id="250"/>
      <w:bookmarkEnd w:id="251"/>
      <w:bookmarkEnd w:id="252"/>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（1）尽量避免被测排放物中共存污染物对分析的交叉干扰。</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（2）被测排放物的浓度在仪器量程的有效范围（即30%～70%之间）。</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（3）烟尘采样器在进入现场前对采样器流量计、流速计等进行校核。烟气监测（分析）仪器在测试前按监测因子分别用标准气体和流量计对其进行校核（标定），在测试时保证其采样流量的准确。</w:t>
      </w:r>
    </w:p>
    <w:p>
      <w:pPr>
        <w:pStyle w:val="3"/>
        <w:rPr>
          <w:rFonts w:hint="default" w:ascii="Times New Roman" w:hAnsi="Times New Roman" w:cs="Times New Roman"/>
          <w:color w:val="auto"/>
          <w:lang w:val="en-US" w:eastAsia="zh-CN"/>
        </w:rPr>
      </w:pPr>
      <w:bookmarkStart w:id="253" w:name="_Toc12731"/>
      <w:bookmarkStart w:id="254" w:name="_Toc23805"/>
      <w:bookmarkStart w:id="255" w:name="_Toc296"/>
      <w:bookmarkStart w:id="256" w:name="_Toc32019"/>
      <w:bookmarkStart w:id="257" w:name="_Toc17345"/>
      <w:bookmarkStart w:id="258" w:name="_Toc15784"/>
      <w:bookmarkStart w:id="259" w:name="_Toc8656"/>
      <w:r>
        <w:rPr>
          <w:rFonts w:hint="default" w:ascii="Times New Roman" w:hAnsi="Times New Roman" w:cs="Times New Roman"/>
          <w:color w:val="auto"/>
          <w:lang w:val="en-US" w:eastAsia="zh-CN"/>
        </w:rPr>
        <w:t>8.6 噪声监测分析过程中的质量保证和质量控制</w:t>
      </w:r>
      <w:bookmarkEnd w:id="253"/>
      <w:bookmarkEnd w:id="254"/>
      <w:bookmarkEnd w:id="255"/>
      <w:bookmarkEnd w:id="256"/>
      <w:bookmarkEnd w:id="257"/>
      <w:bookmarkEnd w:id="258"/>
      <w:bookmarkEnd w:id="259"/>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测量仪器为积分平均声级计或环境噪声自动监测仪，其性能应不低于GB3785和GB/T17181对2型仪器的要求。测量35 dB以下的噪声应使用1型声级计，且测量范围应满足所测量噪声的需要。校准所用仪器应符合GB/T 15173对1级或2级声校准器的要求。当需要进行噪声的频谱分析时，仪器性能应符合GB/T3241中对滤波器的要求。</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测量仪器和校准仪器应定期检定合格，并在有效使用期限内使用；每次测量前、后必须在测量现场进行声学校准，其前、后校准示值偏差不得大于0.5 dB，否则测量结果无效。</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声级计在测试前后用标准发生源进行校准，测量前后仪器的灵敏度相差不大于0.5dB，若大于0.5dB测试数据无效。</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测量时传声器加防风罩。 </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测量仪器时间计权特性设为</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F</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档，采样时间间隔不大于1s。</w:t>
      </w:r>
    </w:p>
    <w:p>
      <w:pPr>
        <w:pStyle w:val="2"/>
        <w:rPr>
          <w:rFonts w:hint="default" w:ascii="Times New Roman" w:hAnsi="Times New Roman" w:cs="Times New Roman"/>
          <w:color w:val="auto"/>
        </w:rPr>
      </w:pPr>
      <w:bookmarkStart w:id="260" w:name="_Toc20252"/>
      <w:bookmarkStart w:id="261" w:name="_Toc9793"/>
      <w:bookmarkStart w:id="262" w:name="_Toc8665"/>
      <w:bookmarkStart w:id="263" w:name="_Toc2863"/>
      <w:bookmarkStart w:id="264" w:name="_Toc31813"/>
      <w:bookmarkStart w:id="265" w:name="_Toc4340"/>
      <w:bookmarkStart w:id="266" w:name="_Toc26167"/>
      <w:bookmarkStart w:id="267" w:name="_Toc8758"/>
      <w:bookmarkStart w:id="268" w:name="_Toc19800"/>
      <w:r>
        <w:rPr>
          <w:rFonts w:hint="default" w:ascii="Times New Roman" w:hAnsi="Times New Roman" w:cs="Times New Roman"/>
          <w:color w:val="auto"/>
        </w:rPr>
        <w:t>9验收监测结果</w:t>
      </w:r>
      <w:bookmarkEnd w:id="260"/>
      <w:bookmarkEnd w:id="261"/>
      <w:bookmarkEnd w:id="262"/>
      <w:bookmarkEnd w:id="263"/>
      <w:bookmarkEnd w:id="264"/>
      <w:bookmarkEnd w:id="265"/>
      <w:bookmarkEnd w:id="266"/>
      <w:bookmarkEnd w:id="267"/>
      <w:bookmarkEnd w:id="268"/>
    </w:p>
    <w:p>
      <w:pPr>
        <w:pStyle w:val="3"/>
        <w:rPr>
          <w:rFonts w:hint="default" w:ascii="Times New Roman" w:hAnsi="Times New Roman" w:cs="Times New Roman"/>
          <w:color w:val="auto"/>
          <w:lang w:val="en-US" w:eastAsia="zh-CN"/>
        </w:rPr>
      </w:pPr>
      <w:bookmarkStart w:id="269" w:name="_Toc22667"/>
      <w:bookmarkStart w:id="270" w:name="_Toc20929"/>
      <w:bookmarkStart w:id="271" w:name="_Toc26855"/>
      <w:bookmarkStart w:id="272" w:name="_Toc5630"/>
      <w:bookmarkStart w:id="273" w:name="_Toc8473"/>
      <w:bookmarkStart w:id="274" w:name="_Toc22775"/>
      <w:bookmarkStart w:id="275" w:name="_Toc3227"/>
      <w:r>
        <w:rPr>
          <w:rFonts w:hint="default" w:ascii="Times New Roman" w:hAnsi="Times New Roman" w:cs="Times New Roman"/>
          <w:color w:val="auto"/>
          <w:lang w:val="en-US" w:eastAsia="zh-CN"/>
        </w:rPr>
        <w:t>9.1 生产工况</w:t>
      </w:r>
      <w:bookmarkEnd w:id="269"/>
      <w:bookmarkEnd w:id="270"/>
      <w:bookmarkEnd w:id="271"/>
      <w:bookmarkEnd w:id="272"/>
      <w:bookmarkEnd w:id="273"/>
      <w:bookmarkEnd w:id="274"/>
      <w:bookmarkEnd w:id="275"/>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在本次验收监测时，重庆新格有色金属有限公司2.9万吨铝压铸件项目（一期）</w:t>
      </w:r>
      <w:r>
        <w:rPr>
          <w:rFonts w:hint="default" w:ascii="Times New Roman" w:hAnsi="Times New Roman" w:eastAsia="宋体" w:cs="Times New Roman"/>
          <w:color w:val="auto"/>
          <w:sz w:val="24"/>
          <w:szCs w:val="24"/>
          <w:highlight w:val="none"/>
        </w:rPr>
        <w:t>环保污染治理设施均正常运行。</w:t>
      </w:r>
      <w:r>
        <w:rPr>
          <w:rFonts w:hint="default" w:ascii="Times New Roman" w:hAnsi="Times New Roman" w:eastAsia="宋体" w:cs="Times New Roman"/>
          <w:color w:val="auto"/>
          <w:sz w:val="24"/>
          <w:szCs w:val="24"/>
          <w:highlight w:val="none"/>
          <w:lang w:val="en-US" w:eastAsia="zh-CN"/>
        </w:rPr>
        <w:t>项目（一期）</w:t>
      </w:r>
      <w:r>
        <w:rPr>
          <w:rFonts w:hint="default" w:ascii="Times New Roman" w:hAnsi="Times New Roman" w:eastAsia="宋体" w:cs="Times New Roman"/>
          <w:color w:val="auto"/>
          <w:sz w:val="24"/>
          <w:szCs w:val="24"/>
          <w:highlight w:val="none"/>
        </w:rPr>
        <w:t>设计全年</w:t>
      </w:r>
      <w:r>
        <w:rPr>
          <w:rFonts w:hint="default" w:ascii="Times New Roman" w:hAnsi="Times New Roman" w:eastAsia="宋体" w:cs="Times New Roman"/>
          <w:color w:val="auto"/>
          <w:sz w:val="24"/>
          <w:szCs w:val="24"/>
          <w:highlight w:val="none"/>
          <w:lang w:val="en-US" w:eastAsia="zh-CN"/>
        </w:rPr>
        <w:t>生产0.3</w:t>
      </w:r>
      <w:r>
        <w:rPr>
          <w:rFonts w:hint="default" w:ascii="Times New Roman" w:hAnsi="Times New Roman"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万吨铝压铸件，</w:t>
      </w:r>
      <w:r>
        <w:rPr>
          <w:rFonts w:hint="default" w:ascii="Times New Roman" w:hAnsi="Times New Roman" w:eastAsia="宋体" w:cs="Times New Roman"/>
          <w:color w:val="auto"/>
          <w:sz w:val="24"/>
          <w:szCs w:val="24"/>
          <w:highlight w:val="none"/>
        </w:rPr>
        <w:t>设计全年运行工作日</w:t>
      </w:r>
      <w:r>
        <w:rPr>
          <w:rFonts w:hint="default" w:ascii="Times New Roman" w:hAnsi="Times New Roman" w:cs="Times New Roman"/>
          <w:color w:val="auto"/>
          <w:sz w:val="24"/>
          <w:szCs w:val="24"/>
          <w:highlight w:val="none"/>
          <w:lang w:val="en-US" w:eastAsia="zh-CN"/>
        </w:rPr>
        <w:t>312</w:t>
      </w:r>
      <w:r>
        <w:rPr>
          <w:rFonts w:hint="default" w:ascii="Times New Roman" w:hAnsi="Times New Roman" w:eastAsia="宋体" w:cs="Times New Roman"/>
          <w:color w:val="auto"/>
          <w:sz w:val="24"/>
          <w:szCs w:val="24"/>
          <w:highlight w:val="none"/>
        </w:rPr>
        <w:t>天，</w:t>
      </w:r>
      <w:r>
        <w:rPr>
          <w:rFonts w:hint="default" w:ascii="Times New Roman" w:hAnsi="Times New Roman" w:eastAsia="宋体" w:cs="Times New Roman"/>
          <w:color w:val="auto"/>
          <w:sz w:val="24"/>
          <w:szCs w:val="24"/>
          <w:highlight w:val="none"/>
          <w:lang w:val="en-US" w:eastAsia="zh-CN"/>
        </w:rPr>
        <w:t>项目（一期）</w:t>
      </w:r>
      <w:r>
        <w:rPr>
          <w:rFonts w:hint="default" w:ascii="Times New Roman" w:hAnsi="Times New Roman" w:eastAsia="宋体" w:cs="Times New Roman"/>
          <w:color w:val="auto"/>
          <w:sz w:val="24"/>
          <w:szCs w:val="24"/>
          <w:highlight w:val="none"/>
        </w:rPr>
        <w:t>建成验收时全年实际</w:t>
      </w:r>
      <w:r>
        <w:rPr>
          <w:rFonts w:hint="default" w:ascii="Times New Roman" w:hAnsi="Times New Roman" w:eastAsia="宋体" w:cs="Times New Roman"/>
          <w:color w:val="auto"/>
          <w:sz w:val="24"/>
          <w:szCs w:val="24"/>
          <w:highlight w:val="none"/>
          <w:lang w:val="en-US" w:eastAsia="zh-CN"/>
        </w:rPr>
        <w:t>生产0.</w:t>
      </w:r>
      <w:r>
        <w:rPr>
          <w:rFonts w:hint="default" w:ascii="Times New Roman" w:hAnsi="Times New Roman" w:cs="Times New Roman"/>
          <w:color w:val="auto"/>
          <w:sz w:val="24"/>
          <w:szCs w:val="24"/>
          <w:highlight w:val="none"/>
          <w:lang w:val="en-US" w:eastAsia="zh-CN"/>
        </w:rPr>
        <w:t>27</w:t>
      </w:r>
      <w:r>
        <w:rPr>
          <w:rFonts w:hint="default" w:ascii="Times New Roman" w:hAnsi="Times New Roman" w:eastAsia="宋体" w:cs="Times New Roman"/>
          <w:color w:val="auto"/>
          <w:sz w:val="24"/>
          <w:szCs w:val="24"/>
          <w:highlight w:val="none"/>
          <w:lang w:val="en-US" w:eastAsia="zh-CN"/>
        </w:rPr>
        <w:t>万吨铝压铸件，</w:t>
      </w:r>
      <w:r>
        <w:rPr>
          <w:rFonts w:hint="default" w:ascii="Times New Roman" w:hAnsi="Times New Roman" w:eastAsia="宋体" w:cs="Times New Roman"/>
          <w:color w:val="auto"/>
          <w:sz w:val="24"/>
          <w:szCs w:val="24"/>
          <w:highlight w:val="none"/>
        </w:rPr>
        <w:t>设计全年运行工作日</w:t>
      </w:r>
      <w:r>
        <w:rPr>
          <w:rFonts w:hint="default" w:ascii="Times New Roman" w:hAnsi="Times New Roman" w:cs="Times New Roman"/>
          <w:color w:val="auto"/>
          <w:sz w:val="24"/>
          <w:szCs w:val="24"/>
          <w:highlight w:val="none"/>
          <w:lang w:val="en-US" w:eastAsia="zh-CN"/>
        </w:rPr>
        <w:t>312</w:t>
      </w:r>
      <w:r>
        <w:rPr>
          <w:rFonts w:hint="default" w:ascii="Times New Roman" w:hAnsi="Times New Roman" w:eastAsia="宋体" w:cs="Times New Roman"/>
          <w:color w:val="auto"/>
          <w:sz w:val="24"/>
          <w:szCs w:val="24"/>
          <w:highlight w:val="none"/>
        </w:rPr>
        <w:t>天，其生产负荷达到</w:t>
      </w:r>
      <w:r>
        <w:rPr>
          <w:rFonts w:hint="default" w:ascii="Times New Roman" w:hAnsi="Times New Roman" w:cs="Times New Roman"/>
          <w:color w:val="auto"/>
          <w:sz w:val="24"/>
          <w:szCs w:val="24"/>
          <w:highlight w:val="none"/>
          <w:lang w:val="en-US" w:eastAsia="zh-CN"/>
        </w:rPr>
        <w:t>76</w:t>
      </w:r>
      <w:r>
        <w:rPr>
          <w:rFonts w:hint="default" w:ascii="Times New Roman" w:hAnsi="Times New Roman" w:eastAsia="宋体" w:cs="Times New Roman"/>
          <w:color w:val="auto"/>
          <w:sz w:val="24"/>
          <w:szCs w:val="24"/>
          <w:highlight w:val="none"/>
        </w:rPr>
        <w:t>.0%～8</w:t>
      </w:r>
      <w:r>
        <w:rPr>
          <w:rFonts w:hint="default" w:ascii="Times New Roman" w:hAnsi="Times New Roman"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.0%，满足验收监测测试负荷须达到75%以上的规定要求，其监测期间工况见下表</w:t>
      </w:r>
      <w:r>
        <w:rPr>
          <w:rFonts w:hint="default" w:ascii="Times New Roman" w:hAnsi="Times New Roman" w:eastAsia="宋体" w:cs="Times New Roman"/>
          <w:color w:val="auto"/>
          <w:sz w:val="24"/>
          <w:szCs w:val="24"/>
          <w:highlight w:val="none"/>
          <w:lang w:val="en-US" w:eastAsia="zh-CN"/>
        </w:rPr>
        <w:t>9-1。</w:t>
      </w:r>
    </w:p>
    <w:p>
      <w:pPr>
        <w:pStyle w:val="29"/>
        <w:ind w:firstLine="0" w:firstLineChars="0"/>
        <w:jc w:val="center"/>
        <w:rPr>
          <w:rFonts w:hint="default" w:ascii="Times New Roman" w:hAnsi="Times New Roman" w:cs="Times New Roman"/>
          <w:b w:val="0"/>
          <w:bCs w:val="0"/>
          <w:color w:val="auto"/>
          <w:kern w:val="0"/>
          <w:szCs w:val="22"/>
          <w:highlight w:val="none"/>
          <w:lang w:val="en-US" w:eastAsia="zh-CN"/>
        </w:rPr>
      </w:pPr>
      <w:r>
        <w:rPr>
          <w:rFonts w:hint="default" w:ascii="Times New Roman" w:hAnsi="Times New Roman" w:cs="Times New Roman"/>
          <w:b w:val="0"/>
          <w:bCs w:val="0"/>
          <w:color w:val="auto"/>
          <w:kern w:val="0"/>
          <w:szCs w:val="22"/>
          <w:highlight w:val="none"/>
          <w:lang w:val="en-US" w:eastAsia="zh-CN"/>
        </w:rPr>
        <w:t>表9-1    监测期间工况统计表</w:t>
      </w:r>
    </w:p>
    <w:tbl>
      <w:tblPr>
        <w:tblStyle w:val="19"/>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475"/>
        <w:gridCol w:w="2158"/>
        <w:gridCol w:w="2800"/>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1175" w:type="dxa"/>
            <w:vMerge w:val="restart"/>
            <w:vAlign w:val="center"/>
            <mc:AlternateContent>
              <mc:Choice Requires="wpsCustomData">
                <wpsCustomData:diagonals>
                  <wpsCustomData:diagonal from="10000" to="30000">
                    <wpsCustomData:border w:val="single" w:color="auto" w:sz="4" w:space="0"/>
                  </wpsCustomData:diagonal>
                </wpsCustomData:diagonals>
              </mc:Choice>
            </mc:AlternateContent>
          </w:tcPr>
          <w:p>
            <w:pPr>
              <w:widowControl w:val="0"/>
              <w:snapToGrid w:val="0"/>
              <w:spacing w:beforeLines="0" w:afterLines="0" w:line="240" w:lineRule="auto"/>
              <w:jc w:val="center"/>
              <w:rPr>
                <w:rFonts w:hint="default" w:ascii="Times New Roman" w:hAnsi="Times New Roman" w:eastAsia="宋体" w:cs="Times New Roman"/>
                <w:color w:val="auto"/>
                <w:sz w:val="21"/>
                <w:szCs w:val="21"/>
                <w:highlight w:val="none"/>
              </w:rPr>
            </w:pPr>
          </w:p>
          <w:p>
            <w:pPr>
              <w:widowControl w:val="0"/>
              <w:snapToGrid w:val="0"/>
              <w:spacing w:beforeLines="0" w:afterLines="0" w:line="240" w:lineRule="auto"/>
              <w:jc w:val="center"/>
              <w:rPr>
                <w:rFonts w:hint="default" w:ascii="Times New Roman" w:hAnsi="Times New Roman" w:eastAsia="宋体" w:cs="Times New Roman"/>
                <w:color w:val="auto"/>
                <w:sz w:val="21"/>
                <w:szCs w:val="21"/>
                <w:highlight w:val="none"/>
              </w:rPr>
            </w:pPr>
          </w:p>
          <w:p>
            <w:pPr>
              <w:widowControl w:val="0"/>
              <w:snapToGrid w:val="0"/>
              <w:spacing w:beforeLines="0" w:afterLines="0" w:line="240" w:lineRule="auto"/>
              <w:jc w:val="center"/>
              <mc:AlternateContent>
                <mc:Choice Requires="wpsCustomData">
                  <wpsCustomData:diagonalParaType/>
                </mc:Choice>
              </mc:AlternateContent>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日期</w:t>
            </w:r>
          </w:p>
          <w:p>
            <w:pPr>
              <w:widowControl w:val="0"/>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产量</w:t>
            </w:r>
          </w:p>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7681" w:type="dxa"/>
            <w:gridSpan w:val="4"/>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2.9万吨铝压铸件项目（一期）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1175"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475"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产品名称</w:t>
            </w:r>
          </w:p>
        </w:tc>
        <w:tc>
          <w:tcPr>
            <w:tcW w:w="215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设计产能（吨/天）</w:t>
            </w:r>
            <w:r>
              <w:rPr>
                <w:rFonts w:hint="default" w:ascii="Times New Roman" w:hAnsi="Times New Roman" w:cs="Times New Roman"/>
                <w:color w:val="auto"/>
                <w:sz w:val="21"/>
                <w:szCs w:val="21"/>
                <w:highlight w:val="none"/>
                <w:vertAlign w:val="baseline"/>
                <w:lang w:val="en-US" w:eastAsia="zh-CN"/>
              </w:rPr>
              <w:t>（750件每台）</w:t>
            </w:r>
          </w:p>
        </w:tc>
        <w:tc>
          <w:tcPr>
            <w:tcW w:w="280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监测期间实际产能（吨/天）</w:t>
            </w:r>
          </w:p>
          <w:p>
            <w:pPr>
              <w:widowControl w:val="0"/>
              <w:spacing w:beforeLines="0" w:afterLines="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570-600件每台</w:t>
            </w:r>
            <w:r>
              <w:rPr>
                <w:rFonts w:hint="default" w:ascii="Times New Roman" w:hAnsi="Times New Roman" w:cs="Times New Roman"/>
                <w:color w:val="auto"/>
                <w:sz w:val="21"/>
                <w:szCs w:val="21"/>
                <w:highlight w:val="none"/>
                <w:lang w:eastAsia="zh-CN"/>
              </w:rPr>
              <w:t>）</w:t>
            </w:r>
          </w:p>
        </w:tc>
        <w:tc>
          <w:tcPr>
            <w:tcW w:w="124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生产负荷（%）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75" w:type="dxa"/>
            <w:vMerge w:val="restart"/>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2017.11.30</w:t>
            </w:r>
          </w:p>
        </w:tc>
        <w:tc>
          <w:tcPr>
            <w:tcW w:w="1475"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N01正时链盒</w:t>
            </w:r>
          </w:p>
        </w:tc>
        <w:tc>
          <w:tcPr>
            <w:tcW w:w="215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1500件（</w:t>
            </w:r>
            <w:r>
              <w:rPr>
                <w:rFonts w:hint="default" w:ascii="Times New Roman" w:hAnsi="Times New Roman" w:eastAsia="宋体" w:cs="Times New Roman"/>
                <w:color w:val="auto"/>
                <w:sz w:val="21"/>
                <w:szCs w:val="21"/>
                <w:highlight w:val="none"/>
                <w:vertAlign w:val="baseline"/>
                <w:lang w:val="en-US" w:eastAsia="zh-CN"/>
              </w:rPr>
              <w:t>4.0875</w:t>
            </w:r>
            <w:r>
              <w:rPr>
                <w:rFonts w:hint="default" w:ascii="Times New Roman" w:hAnsi="Times New Roman" w:cs="Times New Roman"/>
                <w:color w:val="auto"/>
                <w:sz w:val="21"/>
                <w:szCs w:val="21"/>
                <w:highlight w:val="none"/>
                <w:vertAlign w:val="baseline"/>
                <w:lang w:val="en-US" w:eastAsia="zh-CN"/>
              </w:rPr>
              <w:t>t）</w:t>
            </w:r>
          </w:p>
        </w:tc>
        <w:tc>
          <w:tcPr>
            <w:tcW w:w="280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1140件（3.1065t）</w:t>
            </w:r>
          </w:p>
        </w:tc>
        <w:tc>
          <w:tcPr>
            <w:tcW w:w="1248" w:type="dxa"/>
            <w:vMerge w:val="restart"/>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75"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475"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A26正时链盒</w:t>
            </w:r>
          </w:p>
        </w:tc>
        <w:tc>
          <w:tcPr>
            <w:tcW w:w="215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1500件（7.2t）</w:t>
            </w:r>
          </w:p>
        </w:tc>
        <w:tc>
          <w:tcPr>
            <w:tcW w:w="280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1140件</w:t>
            </w:r>
            <w:r>
              <w:rPr>
                <w:rFonts w:hint="default" w:ascii="Times New Roman" w:hAnsi="Times New Roman" w:cs="Times New Roman"/>
                <w:color w:val="auto"/>
                <w:sz w:val="21"/>
                <w:szCs w:val="21"/>
                <w:highlight w:val="none"/>
                <w:vertAlign w:val="baseline"/>
                <w:lang w:val="en-US" w:eastAsia="zh-CN"/>
              </w:rPr>
              <w:t>（</w:t>
            </w:r>
            <w:r>
              <w:rPr>
                <w:rFonts w:hint="default" w:ascii="Times New Roman" w:hAnsi="Times New Roman" w:eastAsia="宋体" w:cs="Times New Roman"/>
                <w:color w:val="auto"/>
                <w:sz w:val="21"/>
                <w:szCs w:val="21"/>
                <w:highlight w:val="none"/>
                <w:vertAlign w:val="baseline"/>
                <w:lang w:val="en-US" w:eastAsia="zh-CN"/>
              </w:rPr>
              <w:t>5.472t</w:t>
            </w:r>
            <w:r>
              <w:rPr>
                <w:rFonts w:hint="default" w:ascii="Times New Roman" w:hAnsi="Times New Roman" w:cs="Times New Roman"/>
                <w:color w:val="auto"/>
                <w:sz w:val="21"/>
                <w:szCs w:val="21"/>
                <w:highlight w:val="none"/>
                <w:vertAlign w:val="baseline"/>
                <w:lang w:val="en-US" w:eastAsia="zh-CN"/>
              </w:rPr>
              <w:t>）</w:t>
            </w:r>
          </w:p>
        </w:tc>
        <w:tc>
          <w:tcPr>
            <w:tcW w:w="1248" w:type="dxa"/>
            <w:vMerge w:val="continue"/>
            <w:vAlign w:val="center"/>
          </w:tcPr>
          <w:p>
            <w:pPr>
              <w:widowControl w:val="0"/>
              <w:spacing w:beforeLines="0" w:afterLines="0" w:line="240" w:lineRule="auto"/>
              <w:jc w:val="center"/>
              <w:rPr>
                <w:rFonts w:hint="default" w:ascii="Times New Roman" w:hAnsi="Times New Roman"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75" w:type="dxa"/>
            <w:vMerge w:val="restart"/>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201712.1</w:t>
            </w:r>
          </w:p>
        </w:tc>
        <w:tc>
          <w:tcPr>
            <w:tcW w:w="1475"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N01正时链盒</w:t>
            </w:r>
          </w:p>
        </w:tc>
        <w:tc>
          <w:tcPr>
            <w:tcW w:w="215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1500件（</w:t>
            </w:r>
            <w:r>
              <w:rPr>
                <w:rFonts w:hint="default" w:ascii="Times New Roman" w:hAnsi="Times New Roman" w:eastAsia="宋体" w:cs="Times New Roman"/>
                <w:color w:val="auto"/>
                <w:sz w:val="21"/>
                <w:szCs w:val="21"/>
                <w:highlight w:val="none"/>
                <w:vertAlign w:val="baseline"/>
                <w:lang w:val="en-US" w:eastAsia="zh-CN"/>
              </w:rPr>
              <w:t>4.0875</w:t>
            </w:r>
            <w:r>
              <w:rPr>
                <w:rFonts w:hint="default" w:ascii="Times New Roman" w:hAnsi="Times New Roman" w:cs="Times New Roman"/>
                <w:color w:val="auto"/>
                <w:sz w:val="21"/>
                <w:szCs w:val="21"/>
                <w:highlight w:val="none"/>
                <w:vertAlign w:val="baseline"/>
                <w:lang w:val="en-US" w:eastAsia="zh-CN"/>
              </w:rPr>
              <w:t>t）</w:t>
            </w:r>
          </w:p>
        </w:tc>
        <w:tc>
          <w:tcPr>
            <w:tcW w:w="2800" w:type="dxa"/>
            <w:vAlign w:val="center"/>
          </w:tcPr>
          <w:p>
            <w:pPr>
              <w:widowControl w:val="0"/>
              <w:spacing w:beforeLines="0" w:afterLines="0" w:line="240" w:lineRule="auto"/>
              <w:jc w:val="center"/>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w:t>
            </w:r>
            <w:r>
              <w:rPr>
                <w:rFonts w:hint="default" w:ascii="Times New Roman" w:hAnsi="Times New Roman" w:cs="Times New Roman"/>
                <w:color w:val="auto"/>
                <w:sz w:val="21"/>
                <w:szCs w:val="21"/>
                <w:highlight w:val="none"/>
                <w:vertAlign w:val="baseline"/>
                <w:lang w:val="en-US" w:eastAsia="zh-CN"/>
              </w:rPr>
              <w:t>20</w:t>
            </w:r>
            <w:r>
              <w:rPr>
                <w:rFonts w:hint="default" w:ascii="Times New Roman" w:hAnsi="Times New Roman" w:eastAsia="宋体" w:cs="Times New Roman"/>
                <w:color w:val="auto"/>
                <w:sz w:val="21"/>
                <w:szCs w:val="21"/>
                <w:highlight w:val="none"/>
                <w:vertAlign w:val="baseline"/>
                <w:lang w:val="en-US" w:eastAsia="zh-CN"/>
              </w:rPr>
              <w:t>0件（3.27t）</w:t>
            </w:r>
          </w:p>
        </w:tc>
        <w:tc>
          <w:tcPr>
            <w:tcW w:w="1248" w:type="dxa"/>
            <w:vMerge w:val="restart"/>
            <w:vAlign w:val="center"/>
          </w:tcPr>
          <w:p>
            <w:pPr>
              <w:widowControl w:val="0"/>
              <w:spacing w:beforeLines="0" w:afterLines="0" w:line="240" w:lineRule="auto"/>
              <w:jc w:val="center"/>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75"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475"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A26正时链盒</w:t>
            </w:r>
          </w:p>
        </w:tc>
        <w:tc>
          <w:tcPr>
            <w:tcW w:w="215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1500件（7.2t）</w:t>
            </w:r>
          </w:p>
        </w:tc>
        <w:tc>
          <w:tcPr>
            <w:tcW w:w="2800" w:type="dxa"/>
            <w:vAlign w:val="center"/>
          </w:tcPr>
          <w:p>
            <w:pPr>
              <w:widowControl w:val="0"/>
              <w:spacing w:beforeLines="0" w:afterLines="0" w:line="240" w:lineRule="auto"/>
              <w:jc w:val="center"/>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w:t>
            </w:r>
            <w:r>
              <w:rPr>
                <w:rFonts w:hint="default" w:ascii="Times New Roman" w:hAnsi="Times New Roman" w:cs="Times New Roman"/>
                <w:color w:val="auto"/>
                <w:sz w:val="21"/>
                <w:szCs w:val="21"/>
                <w:highlight w:val="none"/>
                <w:vertAlign w:val="baseline"/>
                <w:lang w:val="en-US" w:eastAsia="zh-CN"/>
              </w:rPr>
              <w:t>20</w:t>
            </w:r>
            <w:r>
              <w:rPr>
                <w:rFonts w:hint="default" w:ascii="Times New Roman" w:hAnsi="Times New Roman" w:eastAsia="宋体" w:cs="Times New Roman"/>
                <w:color w:val="auto"/>
                <w:sz w:val="21"/>
                <w:szCs w:val="21"/>
                <w:highlight w:val="none"/>
                <w:vertAlign w:val="baseline"/>
                <w:lang w:val="en-US" w:eastAsia="zh-CN"/>
              </w:rPr>
              <w:t>0件</w:t>
            </w:r>
            <w:r>
              <w:rPr>
                <w:rFonts w:hint="default" w:ascii="Times New Roman" w:hAnsi="Times New Roman" w:cs="Times New Roman"/>
                <w:color w:val="auto"/>
                <w:sz w:val="21"/>
                <w:szCs w:val="21"/>
                <w:highlight w:val="none"/>
                <w:vertAlign w:val="baseline"/>
                <w:lang w:val="en-US" w:eastAsia="zh-CN"/>
              </w:rPr>
              <w:t>（5.76</w:t>
            </w:r>
            <w:r>
              <w:rPr>
                <w:rFonts w:hint="default" w:ascii="Times New Roman" w:hAnsi="Times New Roman" w:eastAsia="宋体" w:cs="Times New Roman"/>
                <w:color w:val="auto"/>
                <w:sz w:val="21"/>
                <w:szCs w:val="21"/>
                <w:highlight w:val="none"/>
                <w:vertAlign w:val="baseline"/>
                <w:lang w:val="en-US" w:eastAsia="zh-CN"/>
              </w:rPr>
              <w:t>t</w:t>
            </w:r>
            <w:r>
              <w:rPr>
                <w:rFonts w:hint="default" w:ascii="Times New Roman" w:hAnsi="Times New Roman" w:cs="Times New Roman"/>
                <w:color w:val="auto"/>
                <w:sz w:val="21"/>
                <w:szCs w:val="21"/>
                <w:highlight w:val="none"/>
                <w:vertAlign w:val="baseline"/>
                <w:lang w:val="en-US" w:eastAsia="zh-CN"/>
              </w:rPr>
              <w:t>）</w:t>
            </w:r>
          </w:p>
        </w:tc>
        <w:tc>
          <w:tcPr>
            <w:tcW w:w="1248" w:type="dxa"/>
            <w:vMerge w:val="continue"/>
            <w:vAlign w:val="center"/>
          </w:tcPr>
          <w:p>
            <w:pPr>
              <w:widowControl w:val="0"/>
              <w:spacing w:beforeLines="0" w:afterLines="0" w:line="240" w:lineRule="auto"/>
              <w:jc w:val="center"/>
              <w:rPr>
                <w:rFonts w:hint="default" w:ascii="Times New Roman" w:hAnsi="Times New Roman" w:cs="Times New Roman"/>
                <w:color w:val="auto"/>
                <w:sz w:val="21"/>
                <w:szCs w:val="21"/>
                <w:highlight w:val="none"/>
                <w:vertAlign w:val="baseline"/>
                <w:lang w:val="en-US" w:eastAsia="zh-CN"/>
              </w:rPr>
            </w:pPr>
          </w:p>
        </w:tc>
      </w:tr>
    </w:tbl>
    <w:p>
      <w:pPr>
        <w:pStyle w:val="3"/>
        <w:rPr>
          <w:rFonts w:hint="default" w:ascii="Times New Roman" w:hAnsi="Times New Roman" w:cs="Times New Roman"/>
          <w:color w:val="auto"/>
          <w:lang w:val="en-US" w:eastAsia="zh-CN"/>
        </w:rPr>
      </w:pPr>
      <w:bookmarkStart w:id="276" w:name="_Toc32423"/>
      <w:bookmarkStart w:id="277" w:name="_Toc6574"/>
      <w:bookmarkStart w:id="278" w:name="_Toc14610"/>
      <w:bookmarkStart w:id="279" w:name="_Toc26893"/>
      <w:bookmarkStart w:id="280" w:name="_Toc31668"/>
      <w:bookmarkStart w:id="281" w:name="_Toc14655"/>
      <w:bookmarkStart w:id="282" w:name="_Toc6042"/>
      <w:r>
        <w:rPr>
          <w:rFonts w:hint="default" w:ascii="Times New Roman" w:hAnsi="Times New Roman" w:cs="Times New Roman"/>
          <w:color w:val="auto"/>
          <w:lang w:val="en-US" w:eastAsia="zh-CN"/>
        </w:rPr>
        <w:t>9.2 环境保</w:t>
      </w:r>
      <w:r>
        <w:rPr>
          <w:rFonts w:hint="eastAsia" w:ascii="Times New Roman" w:hAnsi="Times New Roman" w:cs="Times New Roman"/>
          <w:color w:val="auto"/>
          <w:lang w:val="en-US" w:eastAsia="zh-CN"/>
        </w:rPr>
        <w:t>护</w:t>
      </w:r>
      <w:r>
        <w:rPr>
          <w:rFonts w:hint="default" w:ascii="Times New Roman" w:hAnsi="Times New Roman" w:cs="Times New Roman"/>
          <w:color w:val="auto"/>
          <w:lang w:val="en-US" w:eastAsia="zh-CN"/>
        </w:rPr>
        <w:t>设施调试效果</w:t>
      </w:r>
      <w:bookmarkEnd w:id="276"/>
      <w:bookmarkEnd w:id="277"/>
      <w:bookmarkEnd w:id="278"/>
      <w:bookmarkEnd w:id="279"/>
      <w:bookmarkEnd w:id="280"/>
      <w:bookmarkEnd w:id="281"/>
      <w:bookmarkEnd w:id="282"/>
    </w:p>
    <w:p>
      <w:pPr>
        <w:pStyle w:val="4"/>
        <w:rPr>
          <w:rFonts w:hint="default" w:ascii="Times New Roman" w:hAnsi="Times New Roman" w:cs="Times New Roman"/>
          <w:color w:val="auto"/>
          <w:lang w:val="en-US" w:eastAsia="zh-CN"/>
        </w:rPr>
      </w:pPr>
      <w:bookmarkStart w:id="283" w:name="_Toc6080"/>
      <w:bookmarkStart w:id="284" w:name="_Toc4209"/>
      <w:bookmarkStart w:id="285" w:name="_Toc15050"/>
      <w:bookmarkStart w:id="286" w:name="_Toc31148"/>
      <w:r>
        <w:rPr>
          <w:rFonts w:hint="default" w:ascii="Times New Roman" w:hAnsi="Times New Roman" w:cs="Times New Roman"/>
          <w:color w:val="auto"/>
          <w:lang w:val="en-US" w:eastAsia="zh-CN"/>
        </w:rPr>
        <w:t>9.2.1 污染物</w:t>
      </w:r>
      <w:r>
        <w:rPr>
          <w:rFonts w:hint="eastAsia" w:ascii="Times New Roman" w:hAnsi="Times New Roman" w:cs="Times New Roman"/>
          <w:color w:val="auto"/>
          <w:lang w:val="en-US" w:eastAsia="zh-CN"/>
        </w:rPr>
        <w:t>达标</w:t>
      </w:r>
      <w:r>
        <w:rPr>
          <w:rFonts w:hint="default" w:ascii="Times New Roman" w:hAnsi="Times New Roman" w:cs="Times New Roman"/>
          <w:color w:val="auto"/>
          <w:lang w:val="en-US" w:eastAsia="zh-CN"/>
        </w:rPr>
        <w:t>排放监测结果</w:t>
      </w:r>
      <w:bookmarkEnd w:id="283"/>
      <w:bookmarkEnd w:id="284"/>
      <w:bookmarkEnd w:id="285"/>
      <w:bookmarkEnd w:id="286"/>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9.2.1.1 废水</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生</w:t>
      </w:r>
      <w:r>
        <w:rPr>
          <w:rFonts w:hint="default" w:ascii="Times New Roman" w:hAnsi="Times New Roman" w:eastAsia="宋体" w:cs="Times New Roman"/>
          <w:color w:val="auto"/>
          <w:sz w:val="24"/>
          <w:szCs w:val="24"/>
          <w:lang w:val="en-US" w:eastAsia="zh-CN"/>
        </w:rPr>
        <w:t>活污</w:t>
      </w:r>
      <w:r>
        <w:rPr>
          <w:rFonts w:hint="default" w:ascii="Times New Roman" w:hAnsi="Times New Roman" w:eastAsia="宋体" w:cs="Times New Roman"/>
          <w:color w:val="auto"/>
          <w:sz w:val="24"/>
          <w:szCs w:val="24"/>
        </w:rPr>
        <w:t>水监测结果见表 9</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w:t>
      </w:r>
      <w:r>
        <w:rPr>
          <w:rFonts w:hint="eastAsia" w:ascii="Times New Roman" w:hAnsi="Times New Roman" w:cs="Times New Roman"/>
          <w:color w:val="auto"/>
          <w:sz w:val="24"/>
          <w:szCs w:val="24"/>
          <w:lang w:val="en-US" w:eastAsia="zh-CN"/>
        </w:rPr>
        <w:t>地坪清</w:t>
      </w:r>
      <w:r>
        <w:rPr>
          <w:rFonts w:hint="default" w:ascii="Times New Roman" w:hAnsi="Times New Roman" w:eastAsia="宋体" w:cs="Times New Roman"/>
          <w:color w:val="auto"/>
          <w:sz w:val="24"/>
          <w:szCs w:val="24"/>
          <w:lang w:val="en-US" w:eastAsia="zh-CN"/>
        </w:rPr>
        <w:t>洗水</w:t>
      </w:r>
      <w:r>
        <w:rPr>
          <w:rFonts w:hint="default" w:ascii="Times New Roman" w:hAnsi="Times New Roman" w:eastAsia="宋体" w:cs="Times New Roman"/>
          <w:color w:val="auto"/>
          <w:sz w:val="24"/>
          <w:szCs w:val="24"/>
        </w:rPr>
        <w:t>监测结果见表 9</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w:t>
      </w:r>
    </w:p>
    <w:p>
      <w:pPr>
        <w:pStyle w:val="29"/>
        <w:ind w:firstLine="0" w:firstLineChars="0"/>
        <w:jc w:val="center"/>
        <w:rPr>
          <w:rFonts w:hint="default" w:ascii="Times New Roman" w:hAnsi="Times New Roman" w:cs="Times New Roman"/>
          <w:b w:val="0"/>
          <w:bCs w:val="0"/>
          <w:color w:val="auto"/>
          <w:kern w:val="0"/>
          <w:szCs w:val="22"/>
          <w:lang w:val="en-US" w:eastAsia="zh-CN"/>
        </w:rPr>
      </w:pPr>
      <w:r>
        <w:rPr>
          <w:rFonts w:hint="default" w:ascii="Times New Roman" w:hAnsi="Times New Roman" w:cs="Times New Roman"/>
          <w:b w:val="0"/>
          <w:bCs w:val="0"/>
          <w:color w:val="auto"/>
          <w:kern w:val="0"/>
          <w:szCs w:val="22"/>
          <w:lang w:val="en-US" w:eastAsia="zh-CN"/>
        </w:rPr>
        <w:t>表 9-2          生活污水监测结果表  单位：mg/L</w:t>
      </w:r>
    </w:p>
    <w:tbl>
      <w:tblPr>
        <w:tblStyle w:val="19"/>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1075"/>
        <w:gridCol w:w="1075"/>
        <w:gridCol w:w="1075"/>
        <w:gridCol w:w="1075"/>
        <w:gridCol w:w="950"/>
        <w:gridCol w:w="740"/>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监测日期</w:t>
            </w:r>
          </w:p>
        </w:tc>
        <w:tc>
          <w:tcPr>
            <w:tcW w:w="6737" w:type="dxa"/>
            <w:gridSpan w:val="7"/>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rPr>
              <w:t>2017年</w:t>
            </w:r>
            <w:r>
              <w:rPr>
                <w:rFonts w:hint="default" w:ascii="Times New Roman" w:hAnsi="Times New Roman" w:eastAsia="宋体" w:cs="Times New Roman"/>
                <w:b/>
                <w:bCs/>
                <w:color w:val="auto"/>
                <w:sz w:val="21"/>
                <w:szCs w:val="21"/>
                <w:lang w:val="en-US" w:eastAsia="zh-CN"/>
              </w:rPr>
              <w:t>11</w:t>
            </w:r>
            <w:r>
              <w:rPr>
                <w:rFonts w:hint="default" w:ascii="Times New Roman" w:hAnsi="Times New Roman" w:eastAsia="宋体" w:cs="Times New Roman"/>
                <w:b/>
                <w:bCs/>
                <w:color w:val="auto"/>
                <w:sz w:val="21"/>
                <w:szCs w:val="21"/>
              </w:rPr>
              <w:t>月</w:t>
            </w:r>
            <w:r>
              <w:rPr>
                <w:rFonts w:hint="default" w:ascii="Times New Roman" w:hAnsi="Times New Roman" w:eastAsia="宋体" w:cs="Times New Roman"/>
                <w:b/>
                <w:bCs/>
                <w:color w:val="auto"/>
                <w:sz w:val="21"/>
                <w:szCs w:val="21"/>
                <w:lang w:val="en-US" w:eastAsia="zh-CN"/>
              </w:rPr>
              <w:t>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监测点位</w:t>
            </w:r>
          </w:p>
        </w:tc>
        <w:tc>
          <w:tcPr>
            <w:tcW w:w="6737" w:type="dxa"/>
            <w:gridSpan w:val="7"/>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kern w:val="0"/>
                <w:sz w:val="21"/>
                <w:szCs w:val="21"/>
                <w:lang w:val="en-US" w:eastAsia="zh-CN"/>
              </w:rPr>
              <w:t>生化池进口（★A2）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vMerge w:val="restart"/>
            <w:vAlign w:val="center"/>
          </w:tcPr>
          <w:p>
            <w:pPr>
              <w:widowControl w:val="0"/>
              <w:spacing w:beforeLines="0" w:afterLines="0"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sz w:val="21"/>
                <w:szCs w:val="21"/>
                <w:vertAlign w:val="baseline"/>
                <w:lang w:val="en-US" w:eastAsia="zh-CN"/>
              </w:rPr>
              <w:t>监测项目</w:t>
            </w:r>
          </w:p>
        </w:tc>
        <w:tc>
          <w:tcPr>
            <w:tcW w:w="4300" w:type="dxa"/>
            <w:gridSpan w:val="4"/>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pacing w:val="-2"/>
                <w:kern w:val="0"/>
                <w:sz w:val="21"/>
                <w:szCs w:val="21"/>
              </w:rPr>
              <w:t>样品编号及监测结果</w:t>
            </w:r>
          </w:p>
        </w:tc>
        <w:tc>
          <w:tcPr>
            <w:tcW w:w="2437" w:type="dxa"/>
            <w:gridSpan w:val="3"/>
            <w:vMerge w:val="restart"/>
            <w:vAlign w:val="center"/>
          </w:tcPr>
          <w:p>
            <w:pPr>
              <w:widowControl w:val="0"/>
              <w:spacing w:beforeLines="0" w:afterLines="0" w:line="240" w:lineRule="auto"/>
              <w:jc w:val="center"/>
              <w:rPr>
                <w:rFonts w:hint="default" w:ascii="Times New Roman" w:hAnsi="Times New Roman" w:eastAsia="宋体" w:cs="Times New Roman"/>
                <w:b/>
                <w:bCs/>
                <w:color w:val="auto"/>
                <w:spacing w:val="-2"/>
                <w:kern w:val="0"/>
                <w:sz w:val="21"/>
                <w:szCs w:val="21"/>
              </w:rPr>
            </w:pPr>
            <w:r>
              <w:rPr>
                <w:rFonts w:hint="default" w:ascii="Times New Roman" w:hAnsi="Times New Roman" w:eastAsia="宋体" w:cs="Times New Roman"/>
                <w:b/>
                <w:bCs/>
                <w:color w:val="auto"/>
                <w:spacing w:val="-2"/>
                <w:kern w:val="0"/>
                <w:sz w:val="21"/>
                <w:szCs w:val="21"/>
              </w:rPr>
              <w:t>平均值或范围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vMerge w:val="continue"/>
            <w:shd w:val="clear" w:color="auto" w:fill="auto"/>
            <w:vAlign w:val="center"/>
          </w:tcPr>
          <w:p>
            <w:pPr>
              <w:widowControl w:val="0"/>
              <w:jc w:val="center"/>
              <w:rPr>
                <w:rFonts w:hint="default" w:ascii="Times New Roman" w:hAnsi="Times New Roman" w:eastAsia="宋体" w:cs="Times New Roman"/>
                <w:b w:val="0"/>
                <w:bCs w:val="0"/>
                <w:color w:val="auto"/>
                <w:sz w:val="21"/>
                <w:szCs w:val="21"/>
              </w:rPr>
            </w:pPr>
          </w:p>
        </w:tc>
        <w:tc>
          <w:tcPr>
            <w:tcW w:w="1075" w:type="dxa"/>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2017-0230-W-5</w:t>
            </w:r>
          </w:p>
        </w:tc>
        <w:tc>
          <w:tcPr>
            <w:tcW w:w="1075" w:type="dxa"/>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2017-0230-W-</w:t>
            </w:r>
            <w:r>
              <w:rPr>
                <w:rFonts w:hint="default" w:ascii="Times New Roman" w:hAnsi="Times New Roman" w:cs="Times New Roman"/>
                <w:color w:val="auto"/>
                <w:sz w:val="21"/>
                <w:szCs w:val="21"/>
                <w:lang w:val="en-US" w:eastAsia="zh-CN"/>
              </w:rPr>
              <w:t>6</w:t>
            </w:r>
          </w:p>
        </w:tc>
        <w:tc>
          <w:tcPr>
            <w:tcW w:w="1075" w:type="dxa"/>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2017-0230-W-</w:t>
            </w:r>
            <w:r>
              <w:rPr>
                <w:rFonts w:hint="default" w:ascii="Times New Roman" w:hAnsi="Times New Roman" w:cs="Times New Roman"/>
                <w:color w:val="auto"/>
                <w:sz w:val="21"/>
                <w:szCs w:val="21"/>
                <w:lang w:val="en-US" w:eastAsia="zh-CN"/>
              </w:rPr>
              <w:t>7</w:t>
            </w:r>
          </w:p>
        </w:tc>
        <w:tc>
          <w:tcPr>
            <w:tcW w:w="1075" w:type="dxa"/>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2017-0230-W-</w:t>
            </w:r>
            <w:r>
              <w:rPr>
                <w:rFonts w:hint="default" w:ascii="Times New Roman" w:hAnsi="Times New Roman" w:cs="Times New Roman"/>
                <w:color w:val="auto"/>
                <w:sz w:val="21"/>
                <w:szCs w:val="21"/>
                <w:lang w:val="en-US" w:eastAsia="zh-CN"/>
              </w:rPr>
              <w:t>8</w:t>
            </w:r>
          </w:p>
        </w:tc>
        <w:tc>
          <w:tcPr>
            <w:tcW w:w="2437" w:type="dxa"/>
            <w:gridSpan w:val="3"/>
            <w:vMerge w:val="continue"/>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shd w:val="clear" w:color="auto" w:fill="auto"/>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COD</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lang w:val="en-US" w:eastAsia="zh-CN"/>
              </w:rPr>
              <w:t>145</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lang w:val="en-US" w:eastAsia="zh-CN"/>
              </w:rPr>
              <w:t>176</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lang w:val="en-US" w:eastAsia="zh-CN"/>
              </w:rPr>
              <w:t>165</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lang w:val="en-US" w:eastAsia="zh-CN"/>
              </w:rPr>
              <w:t>151</w:t>
            </w:r>
          </w:p>
        </w:tc>
        <w:tc>
          <w:tcPr>
            <w:tcW w:w="2437" w:type="dxa"/>
            <w:gridSpan w:val="3"/>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lang w:val="en-US" w:eastAsia="zh-CN"/>
              </w:rPr>
            </w:pPr>
            <w:r>
              <w:rPr>
                <w:rFonts w:hint="default" w:ascii="Times New Roman" w:hAnsi="Times New Roman" w:eastAsia="宋体" w:cs="Times New Roman"/>
                <w:b w:val="0"/>
                <w:bCs w:val="0"/>
                <w:color w:val="auto"/>
                <w:spacing w:val="-2"/>
                <w:kern w:val="0"/>
                <w:sz w:val="21"/>
                <w:szCs w:val="21"/>
                <w:lang w:val="en-US" w:eastAsia="zh-CN"/>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shd w:val="clear" w:color="auto" w:fill="auto"/>
            <w:vAlign w:val="center"/>
          </w:tcPr>
          <w:p>
            <w:pPr>
              <w:widowControl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sz w:val="21"/>
                <w:szCs w:val="21"/>
                <w:lang w:val="en-US" w:eastAsia="zh-CN"/>
              </w:rPr>
              <w:t>BOD</w:t>
            </w:r>
            <w:r>
              <w:rPr>
                <w:rFonts w:hint="default" w:ascii="Times New Roman" w:hAnsi="Times New Roman" w:eastAsia="宋体" w:cs="Times New Roman"/>
                <w:color w:val="auto"/>
                <w:sz w:val="21"/>
                <w:szCs w:val="21"/>
                <w:vertAlign w:val="subscript"/>
                <w:lang w:val="en-US" w:eastAsia="zh-CN"/>
              </w:rPr>
              <w:t>5</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36.7</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44.2</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41.6</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38.1</w:t>
            </w:r>
          </w:p>
        </w:tc>
        <w:tc>
          <w:tcPr>
            <w:tcW w:w="2437" w:type="dxa"/>
            <w:gridSpan w:val="3"/>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shd w:val="clear" w:color="auto" w:fill="auto"/>
            <w:vAlign w:val="center"/>
          </w:tcPr>
          <w:p>
            <w:pPr>
              <w:widowControl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sz w:val="21"/>
                <w:szCs w:val="21"/>
                <w:lang w:val="en-US" w:eastAsia="zh-CN"/>
              </w:rPr>
              <w:t>SS</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128</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144</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157</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131</w:t>
            </w:r>
          </w:p>
        </w:tc>
        <w:tc>
          <w:tcPr>
            <w:tcW w:w="2437" w:type="dxa"/>
            <w:gridSpan w:val="3"/>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shd w:val="clear" w:color="auto" w:fill="auto"/>
            <w:vAlign w:val="center"/>
          </w:tcPr>
          <w:p>
            <w:pPr>
              <w:widowControl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sz w:val="21"/>
                <w:szCs w:val="21"/>
                <w:lang w:val="en-US" w:eastAsia="zh-CN"/>
              </w:rPr>
              <w:t>NH</w:t>
            </w:r>
            <w:r>
              <w:rPr>
                <w:rFonts w:hint="default" w:ascii="Times New Roman" w:hAnsi="Times New Roman" w:eastAsia="宋体" w:cs="Times New Roman"/>
                <w:color w:val="auto"/>
                <w:sz w:val="21"/>
                <w:szCs w:val="21"/>
                <w:vertAlign w:val="subscript"/>
                <w:lang w:val="en-US" w:eastAsia="zh-CN"/>
              </w:rPr>
              <w:t>3</w:t>
            </w:r>
            <w:r>
              <w:rPr>
                <w:rFonts w:hint="default" w:ascii="Times New Roman" w:hAnsi="Times New Roman" w:eastAsia="宋体" w:cs="Times New Roman"/>
                <w:color w:val="auto"/>
                <w:sz w:val="21"/>
                <w:szCs w:val="21"/>
                <w:lang w:val="en-US" w:eastAsia="zh-CN"/>
              </w:rPr>
              <w:t>-N</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31.4</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33.9</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32.2</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41.7</w:t>
            </w:r>
          </w:p>
        </w:tc>
        <w:tc>
          <w:tcPr>
            <w:tcW w:w="2437" w:type="dxa"/>
            <w:gridSpan w:val="3"/>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rPr>
              <w:t>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shd w:val="clear" w:color="auto" w:fill="auto"/>
            <w:vAlign w:val="center"/>
          </w:tcPr>
          <w:p>
            <w:pPr>
              <w:widowControl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sz w:val="21"/>
                <w:szCs w:val="21"/>
                <w:lang w:val="en-US" w:eastAsia="zh-CN"/>
              </w:rPr>
              <w:t>动植物油</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0.60</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0.39</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0.84</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0.76</w:t>
            </w:r>
          </w:p>
        </w:tc>
        <w:tc>
          <w:tcPr>
            <w:tcW w:w="2437" w:type="dxa"/>
            <w:gridSpan w:val="3"/>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bCs/>
                <w:color w:val="auto"/>
                <w:sz w:val="21"/>
                <w:szCs w:val="21"/>
                <w:vertAlign w:val="baseline"/>
                <w:lang w:val="en-US" w:eastAsia="zh-CN"/>
              </w:rPr>
              <w:t>监测点位</w:t>
            </w:r>
          </w:p>
        </w:tc>
        <w:tc>
          <w:tcPr>
            <w:tcW w:w="6737" w:type="dxa"/>
            <w:gridSpan w:val="7"/>
            <w:vAlign w:val="center"/>
          </w:tcPr>
          <w:p>
            <w:pPr>
              <w:widowControl w:val="0"/>
              <w:spacing w:beforeLines="0" w:afterLines="0"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rPr>
              <w:t>生化池排口（★A1）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2119" w:type="dxa"/>
            <w:vMerge w:val="restart"/>
            <w:shd w:val="clear" w:color="auto" w:fill="auto"/>
            <w:vAlign w:val="center"/>
          </w:tcPr>
          <w:p>
            <w:pPr>
              <w:widowControl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vertAlign w:val="baseline"/>
                <w:lang w:val="en-US" w:eastAsia="zh-CN"/>
              </w:rPr>
              <w:t>监测项目</w:t>
            </w:r>
          </w:p>
        </w:tc>
        <w:tc>
          <w:tcPr>
            <w:tcW w:w="4300" w:type="dxa"/>
            <w:gridSpan w:val="4"/>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bCs/>
                <w:color w:val="auto"/>
                <w:spacing w:val="-2"/>
                <w:kern w:val="0"/>
                <w:sz w:val="21"/>
                <w:szCs w:val="21"/>
              </w:rPr>
              <w:t>样品编号及监测结果</w:t>
            </w:r>
          </w:p>
        </w:tc>
        <w:tc>
          <w:tcPr>
            <w:tcW w:w="950" w:type="dxa"/>
            <w:vMerge w:val="restart"/>
            <w:vAlign w:val="center"/>
          </w:tcPr>
          <w:p>
            <w:pPr>
              <w:widowControl w:val="0"/>
              <w:spacing w:beforeLines="0" w:afterLines="0"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平均值</w:t>
            </w:r>
          </w:p>
          <w:p>
            <w:pPr>
              <w:widowControl w:val="0"/>
              <w:spacing w:beforeLines="0" w:afterLines="0"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或范围</w:t>
            </w:r>
          </w:p>
        </w:tc>
        <w:tc>
          <w:tcPr>
            <w:tcW w:w="740" w:type="dxa"/>
            <w:vMerge w:val="restart"/>
            <w:vAlign w:val="center"/>
          </w:tcPr>
          <w:p>
            <w:pPr>
              <w:widowControl w:val="0"/>
              <w:spacing w:beforeLines="0" w:afterLines="0"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标准</w:t>
            </w:r>
          </w:p>
          <w:p>
            <w:pPr>
              <w:widowControl w:val="0"/>
              <w:spacing w:beforeLines="0" w:afterLines="0"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限值</w:t>
            </w:r>
          </w:p>
        </w:tc>
        <w:tc>
          <w:tcPr>
            <w:tcW w:w="747" w:type="dxa"/>
            <w:vMerge w:val="restart"/>
            <w:vAlign w:val="center"/>
          </w:tcPr>
          <w:p>
            <w:pPr>
              <w:widowControl w:val="0"/>
              <w:spacing w:beforeLines="0" w:afterLines="0"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是否</w:t>
            </w:r>
          </w:p>
          <w:p>
            <w:pPr>
              <w:widowControl w:val="0"/>
              <w:spacing w:beforeLines="0" w:afterLines="0"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2119" w:type="dxa"/>
            <w:vMerge w:val="continue"/>
            <w:shd w:val="clear" w:color="auto" w:fill="auto"/>
            <w:vAlign w:val="center"/>
          </w:tcPr>
          <w:p>
            <w:pPr>
              <w:widowControl w:val="0"/>
              <w:jc w:val="center"/>
              <w:rPr>
                <w:rFonts w:hint="default" w:ascii="Times New Roman" w:hAnsi="Times New Roman" w:eastAsia="宋体" w:cs="Times New Roman"/>
                <w:b/>
                <w:bCs/>
                <w:color w:val="auto"/>
                <w:sz w:val="21"/>
                <w:szCs w:val="21"/>
                <w:vertAlign w:val="baseline"/>
                <w:lang w:val="en-US" w:eastAsia="zh-CN"/>
              </w:rPr>
            </w:pPr>
          </w:p>
        </w:tc>
        <w:tc>
          <w:tcPr>
            <w:tcW w:w="1075" w:type="dxa"/>
            <w:vAlign w:val="center"/>
          </w:tcPr>
          <w:p>
            <w:pPr>
              <w:widowControl w:val="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2017-0230-W-1</w:t>
            </w:r>
          </w:p>
        </w:tc>
        <w:tc>
          <w:tcPr>
            <w:tcW w:w="1075" w:type="dxa"/>
            <w:vAlign w:val="center"/>
          </w:tcPr>
          <w:p>
            <w:pPr>
              <w:widowControl w:val="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2017-0230-W-2</w:t>
            </w:r>
          </w:p>
        </w:tc>
        <w:tc>
          <w:tcPr>
            <w:tcW w:w="1075" w:type="dxa"/>
            <w:vAlign w:val="center"/>
          </w:tcPr>
          <w:p>
            <w:pPr>
              <w:widowControl w:val="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2017-0230-W-3</w:t>
            </w:r>
          </w:p>
        </w:tc>
        <w:tc>
          <w:tcPr>
            <w:tcW w:w="1075" w:type="dxa"/>
            <w:vAlign w:val="center"/>
          </w:tcPr>
          <w:p>
            <w:pPr>
              <w:widowControl w:val="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2017-0230-W-4</w:t>
            </w:r>
          </w:p>
        </w:tc>
        <w:tc>
          <w:tcPr>
            <w:tcW w:w="950" w:type="dxa"/>
            <w:vMerge w:val="continue"/>
            <w:vAlign w:val="center"/>
          </w:tcPr>
          <w:p>
            <w:pPr>
              <w:widowControl w:val="0"/>
              <w:spacing w:beforeLines="0" w:afterLines="0" w:line="240" w:lineRule="auto"/>
              <w:jc w:val="center"/>
              <w:rPr>
                <w:rFonts w:hint="default" w:ascii="Times New Roman" w:hAnsi="Times New Roman" w:eastAsia="宋体" w:cs="Times New Roman"/>
                <w:b/>
                <w:bCs/>
                <w:color w:val="auto"/>
                <w:kern w:val="0"/>
                <w:sz w:val="21"/>
                <w:szCs w:val="21"/>
              </w:rPr>
            </w:pPr>
          </w:p>
        </w:tc>
        <w:tc>
          <w:tcPr>
            <w:tcW w:w="740" w:type="dxa"/>
            <w:vMerge w:val="continue"/>
            <w:vAlign w:val="center"/>
          </w:tcPr>
          <w:p>
            <w:pPr>
              <w:widowControl w:val="0"/>
              <w:spacing w:beforeLines="0" w:afterLines="0" w:line="240" w:lineRule="auto"/>
              <w:jc w:val="center"/>
              <w:rPr>
                <w:rFonts w:hint="default" w:ascii="Times New Roman" w:hAnsi="Times New Roman" w:eastAsia="宋体" w:cs="Times New Roman"/>
                <w:b/>
                <w:bCs/>
                <w:color w:val="auto"/>
                <w:kern w:val="0"/>
                <w:sz w:val="21"/>
                <w:szCs w:val="21"/>
              </w:rPr>
            </w:pPr>
          </w:p>
        </w:tc>
        <w:tc>
          <w:tcPr>
            <w:tcW w:w="747" w:type="dxa"/>
            <w:vMerge w:val="continue"/>
            <w:vAlign w:val="center"/>
          </w:tcPr>
          <w:p>
            <w:pPr>
              <w:widowControl w:val="0"/>
              <w:spacing w:beforeLines="0" w:afterLines="0" w:line="240" w:lineRule="auto"/>
              <w:jc w:val="center"/>
              <w:rPr>
                <w:rFonts w:hint="default" w:ascii="Times New Roman" w:hAnsi="Times New Roman" w:eastAsia="宋体" w:cs="Times New Roman"/>
                <w:b/>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shd w:val="clear" w:color="auto" w:fill="auto"/>
            <w:vAlign w:val="center"/>
          </w:tcPr>
          <w:p>
            <w:pPr>
              <w:widowControl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sz w:val="21"/>
                <w:szCs w:val="21"/>
                <w:lang w:val="en-US" w:eastAsia="zh-CN"/>
              </w:rPr>
              <w:t>COD</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67</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78</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60</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75</w:t>
            </w:r>
          </w:p>
        </w:tc>
        <w:tc>
          <w:tcPr>
            <w:tcW w:w="950"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cs="Times New Roman"/>
                <w:b w:val="0"/>
                <w:bCs w:val="0"/>
                <w:color w:val="auto"/>
                <w:spacing w:val="-2"/>
                <w:kern w:val="0"/>
                <w:sz w:val="21"/>
                <w:szCs w:val="21"/>
                <w:lang w:val="en-US" w:eastAsia="zh-CN"/>
              </w:rPr>
              <w:t>70</w:t>
            </w:r>
          </w:p>
        </w:tc>
        <w:tc>
          <w:tcPr>
            <w:tcW w:w="740"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lang w:val="en-US" w:eastAsia="zh-CN"/>
              </w:rPr>
              <w:t>500</w:t>
            </w:r>
          </w:p>
        </w:tc>
        <w:tc>
          <w:tcPr>
            <w:tcW w:w="747"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bCs/>
                <w:color w:val="auto"/>
                <w:kern w:val="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shd w:val="clear" w:color="auto" w:fill="auto"/>
            <w:vAlign w:val="center"/>
          </w:tcPr>
          <w:p>
            <w:pPr>
              <w:widowControl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sz w:val="21"/>
                <w:szCs w:val="21"/>
                <w:lang w:val="en-US" w:eastAsia="zh-CN"/>
              </w:rPr>
              <w:t>BOD</w:t>
            </w:r>
            <w:r>
              <w:rPr>
                <w:rFonts w:hint="default" w:ascii="Times New Roman" w:hAnsi="Times New Roman" w:eastAsia="宋体" w:cs="Times New Roman"/>
                <w:color w:val="auto"/>
                <w:sz w:val="21"/>
                <w:szCs w:val="21"/>
                <w:vertAlign w:val="subscript"/>
                <w:lang w:val="en-US" w:eastAsia="zh-CN"/>
              </w:rPr>
              <w:t>5</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17.5</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19.7</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15.2</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18.9</w:t>
            </w:r>
          </w:p>
        </w:tc>
        <w:tc>
          <w:tcPr>
            <w:tcW w:w="950"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rPr>
              <w:t>17.8</w:t>
            </w:r>
          </w:p>
        </w:tc>
        <w:tc>
          <w:tcPr>
            <w:tcW w:w="740"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lang w:val="en-US" w:eastAsia="zh-CN"/>
              </w:rPr>
              <w:t>300</w:t>
            </w:r>
          </w:p>
        </w:tc>
        <w:tc>
          <w:tcPr>
            <w:tcW w:w="747"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bCs/>
                <w:color w:val="auto"/>
                <w:kern w:val="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shd w:val="clear" w:color="auto" w:fill="auto"/>
            <w:vAlign w:val="center"/>
          </w:tcPr>
          <w:p>
            <w:pPr>
              <w:widowControl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sz w:val="21"/>
                <w:szCs w:val="21"/>
                <w:lang w:val="en-US" w:eastAsia="zh-CN"/>
              </w:rPr>
              <w:t>SS</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113</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110</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104</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103</w:t>
            </w:r>
          </w:p>
        </w:tc>
        <w:tc>
          <w:tcPr>
            <w:tcW w:w="950"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rPr>
              <w:t>108</w:t>
            </w:r>
          </w:p>
        </w:tc>
        <w:tc>
          <w:tcPr>
            <w:tcW w:w="740"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lang w:val="en-US" w:eastAsia="zh-CN"/>
              </w:rPr>
              <w:t>400</w:t>
            </w:r>
          </w:p>
        </w:tc>
        <w:tc>
          <w:tcPr>
            <w:tcW w:w="747"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bCs/>
                <w:color w:val="auto"/>
                <w:kern w:val="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shd w:val="clear" w:color="auto" w:fill="auto"/>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NH</w:t>
            </w:r>
            <w:r>
              <w:rPr>
                <w:rFonts w:hint="default" w:ascii="Times New Roman" w:hAnsi="Times New Roman" w:eastAsia="宋体" w:cs="Times New Roman"/>
                <w:color w:val="auto"/>
                <w:sz w:val="21"/>
                <w:szCs w:val="21"/>
                <w:vertAlign w:val="subscript"/>
                <w:lang w:val="en-US" w:eastAsia="zh-CN"/>
              </w:rPr>
              <w:t>3</w:t>
            </w:r>
            <w:r>
              <w:rPr>
                <w:rFonts w:hint="default" w:ascii="Times New Roman" w:hAnsi="Times New Roman" w:eastAsia="宋体" w:cs="Times New Roman"/>
                <w:color w:val="auto"/>
                <w:sz w:val="21"/>
                <w:szCs w:val="21"/>
                <w:lang w:val="en-US" w:eastAsia="zh-CN"/>
              </w:rPr>
              <w:t>-N</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15.0</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12.4</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11.8</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13.5</w:t>
            </w:r>
          </w:p>
        </w:tc>
        <w:tc>
          <w:tcPr>
            <w:tcW w:w="950"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rPr>
              <w:t>13.2</w:t>
            </w:r>
          </w:p>
        </w:tc>
        <w:tc>
          <w:tcPr>
            <w:tcW w:w="740"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lang w:val="en-US" w:eastAsia="zh-CN"/>
              </w:rPr>
              <w:t>45</w:t>
            </w:r>
          </w:p>
        </w:tc>
        <w:tc>
          <w:tcPr>
            <w:tcW w:w="747"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bCs/>
                <w:color w:val="auto"/>
                <w:kern w:val="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shd w:val="clear" w:color="auto" w:fill="auto"/>
            <w:vAlign w:val="center"/>
          </w:tcPr>
          <w:p>
            <w:pPr>
              <w:widowControl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sz w:val="21"/>
                <w:szCs w:val="21"/>
                <w:lang w:val="en-US" w:eastAsia="zh-CN"/>
              </w:rPr>
              <w:t>动植物油</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0.55</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0.87</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0.64</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0.77</w:t>
            </w:r>
          </w:p>
        </w:tc>
        <w:tc>
          <w:tcPr>
            <w:tcW w:w="950"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rPr>
              <w:t>0.71</w:t>
            </w:r>
          </w:p>
        </w:tc>
        <w:tc>
          <w:tcPr>
            <w:tcW w:w="740"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lang w:val="en-US" w:eastAsia="zh-CN"/>
              </w:rPr>
              <w:t>100</w:t>
            </w:r>
          </w:p>
        </w:tc>
        <w:tc>
          <w:tcPr>
            <w:tcW w:w="747"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bCs/>
                <w:color w:val="auto"/>
                <w:kern w:val="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监测日期</w:t>
            </w:r>
          </w:p>
        </w:tc>
        <w:tc>
          <w:tcPr>
            <w:tcW w:w="6737" w:type="dxa"/>
            <w:gridSpan w:val="7"/>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rPr>
              <w:t>2017年</w:t>
            </w:r>
            <w:r>
              <w:rPr>
                <w:rFonts w:hint="default" w:ascii="Times New Roman" w:hAnsi="Times New Roman" w:eastAsia="宋体" w:cs="Times New Roman"/>
                <w:b/>
                <w:bCs/>
                <w:color w:val="auto"/>
                <w:sz w:val="21"/>
                <w:szCs w:val="21"/>
                <w:lang w:val="en-US" w:eastAsia="zh-CN"/>
              </w:rPr>
              <w:t>12</w:t>
            </w:r>
            <w:r>
              <w:rPr>
                <w:rFonts w:hint="default" w:ascii="Times New Roman" w:hAnsi="Times New Roman" w:eastAsia="宋体" w:cs="Times New Roman"/>
                <w:b/>
                <w:bCs/>
                <w:color w:val="auto"/>
                <w:sz w:val="21"/>
                <w:szCs w:val="21"/>
              </w:rPr>
              <w:t>月</w:t>
            </w:r>
            <w:r>
              <w:rPr>
                <w:rFonts w:hint="default" w:ascii="Times New Roman" w:hAnsi="Times New Roman" w:eastAsia="宋体" w:cs="Times New Roman"/>
                <w:b/>
                <w:bCs/>
                <w:color w:val="auto"/>
                <w:sz w:val="21"/>
                <w:szCs w:val="21"/>
                <w:lang w:val="en-US" w:eastAsia="zh-CN"/>
              </w:rPr>
              <w:t>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监测点位</w:t>
            </w:r>
          </w:p>
        </w:tc>
        <w:tc>
          <w:tcPr>
            <w:tcW w:w="6737" w:type="dxa"/>
            <w:gridSpan w:val="7"/>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kern w:val="0"/>
                <w:sz w:val="21"/>
                <w:szCs w:val="21"/>
                <w:lang w:val="en-US" w:eastAsia="zh-CN"/>
              </w:rPr>
              <w:t>生化池进口（★A2）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vMerge w:val="restart"/>
            <w:vAlign w:val="center"/>
          </w:tcPr>
          <w:p>
            <w:pPr>
              <w:widowControl w:val="0"/>
              <w:spacing w:beforeLines="0" w:afterLines="0"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sz w:val="21"/>
                <w:szCs w:val="21"/>
                <w:vertAlign w:val="baseline"/>
                <w:lang w:val="en-US" w:eastAsia="zh-CN"/>
              </w:rPr>
              <w:t>监测项目</w:t>
            </w:r>
          </w:p>
        </w:tc>
        <w:tc>
          <w:tcPr>
            <w:tcW w:w="4300" w:type="dxa"/>
            <w:gridSpan w:val="4"/>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pacing w:val="-2"/>
                <w:kern w:val="0"/>
                <w:sz w:val="21"/>
                <w:szCs w:val="21"/>
              </w:rPr>
              <w:t>样品编号及监测结果</w:t>
            </w:r>
          </w:p>
        </w:tc>
        <w:tc>
          <w:tcPr>
            <w:tcW w:w="2437" w:type="dxa"/>
            <w:gridSpan w:val="3"/>
            <w:vMerge w:val="restart"/>
            <w:vAlign w:val="center"/>
          </w:tcPr>
          <w:p>
            <w:pPr>
              <w:widowControl w:val="0"/>
              <w:spacing w:beforeLines="0" w:afterLines="0" w:line="240" w:lineRule="auto"/>
              <w:jc w:val="center"/>
              <w:rPr>
                <w:rFonts w:hint="default" w:ascii="Times New Roman" w:hAnsi="Times New Roman" w:eastAsia="宋体" w:cs="Times New Roman"/>
                <w:b/>
                <w:bCs/>
                <w:color w:val="auto"/>
                <w:spacing w:val="-2"/>
                <w:kern w:val="0"/>
                <w:sz w:val="21"/>
                <w:szCs w:val="21"/>
              </w:rPr>
            </w:pPr>
            <w:r>
              <w:rPr>
                <w:rFonts w:hint="default" w:ascii="Times New Roman" w:hAnsi="Times New Roman" w:eastAsia="宋体" w:cs="Times New Roman"/>
                <w:b/>
                <w:bCs/>
                <w:color w:val="auto"/>
                <w:spacing w:val="-2"/>
                <w:kern w:val="0"/>
                <w:sz w:val="21"/>
                <w:szCs w:val="21"/>
              </w:rPr>
              <w:t>平均值或范围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vMerge w:val="continue"/>
            <w:shd w:val="clear" w:color="auto" w:fill="auto"/>
            <w:vAlign w:val="center"/>
          </w:tcPr>
          <w:p>
            <w:pPr>
              <w:widowControl w:val="0"/>
              <w:jc w:val="center"/>
              <w:rPr>
                <w:rFonts w:hint="default" w:ascii="Times New Roman" w:hAnsi="Times New Roman" w:eastAsia="宋体" w:cs="Times New Roman"/>
                <w:b w:val="0"/>
                <w:bCs w:val="0"/>
                <w:color w:val="auto"/>
                <w:sz w:val="21"/>
                <w:szCs w:val="21"/>
              </w:rPr>
            </w:pP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2017-0230-W-1</w:t>
            </w:r>
            <w:r>
              <w:rPr>
                <w:rFonts w:hint="default" w:ascii="Times New Roman" w:hAnsi="Times New Roman" w:cs="Times New Roman"/>
                <w:b w:val="0"/>
                <w:bCs w:val="0"/>
                <w:color w:val="auto"/>
                <w:sz w:val="21"/>
                <w:szCs w:val="21"/>
                <w:vertAlign w:val="baseline"/>
                <w:lang w:val="en-US" w:eastAsia="zh-CN"/>
              </w:rPr>
              <w:t>7</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2017-0230-W-1</w:t>
            </w:r>
            <w:r>
              <w:rPr>
                <w:rFonts w:hint="default" w:ascii="Times New Roman" w:hAnsi="Times New Roman" w:cs="Times New Roman"/>
                <w:b w:val="0"/>
                <w:bCs w:val="0"/>
                <w:color w:val="auto"/>
                <w:sz w:val="21"/>
                <w:szCs w:val="21"/>
                <w:vertAlign w:val="baseline"/>
                <w:lang w:val="en-US" w:eastAsia="zh-CN"/>
              </w:rPr>
              <w:t>8</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2017-0230-W-1</w:t>
            </w:r>
            <w:r>
              <w:rPr>
                <w:rFonts w:hint="default" w:ascii="Times New Roman" w:hAnsi="Times New Roman" w:cs="Times New Roman"/>
                <w:b w:val="0"/>
                <w:bCs w:val="0"/>
                <w:color w:val="auto"/>
                <w:sz w:val="21"/>
                <w:szCs w:val="21"/>
                <w:vertAlign w:val="baseline"/>
                <w:lang w:val="en-US" w:eastAsia="zh-CN"/>
              </w:rPr>
              <w:t>9</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2017-0230-W-</w:t>
            </w:r>
            <w:r>
              <w:rPr>
                <w:rFonts w:hint="default" w:ascii="Times New Roman" w:hAnsi="Times New Roman" w:cs="Times New Roman"/>
                <w:b w:val="0"/>
                <w:bCs w:val="0"/>
                <w:color w:val="auto"/>
                <w:sz w:val="21"/>
                <w:szCs w:val="21"/>
                <w:vertAlign w:val="baseline"/>
                <w:lang w:val="en-US" w:eastAsia="zh-CN"/>
              </w:rPr>
              <w:t>20</w:t>
            </w:r>
          </w:p>
        </w:tc>
        <w:tc>
          <w:tcPr>
            <w:tcW w:w="2437" w:type="dxa"/>
            <w:gridSpan w:val="3"/>
            <w:vMerge w:val="continue"/>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shd w:val="clear" w:color="auto" w:fill="auto"/>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COD</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142</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163</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154</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149</w:t>
            </w:r>
          </w:p>
        </w:tc>
        <w:tc>
          <w:tcPr>
            <w:tcW w:w="2437" w:type="dxa"/>
            <w:gridSpan w:val="3"/>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shd w:val="clear" w:color="auto" w:fill="auto"/>
            <w:vAlign w:val="center"/>
          </w:tcPr>
          <w:p>
            <w:pPr>
              <w:widowControl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sz w:val="21"/>
                <w:szCs w:val="21"/>
                <w:lang w:val="en-US" w:eastAsia="zh-CN"/>
              </w:rPr>
              <w:t>BOD</w:t>
            </w:r>
            <w:r>
              <w:rPr>
                <w:rFonts w:hint="default" w:ascii="Times New Roman" w:hAnsi="Times New Roman" w:eastAsia="宋体" w:cs="Times New Roman"/>
                <w:color w:val="auto"/>
                <w:sz w:val="21"/>
                <w:szCs w:val="21"/>
                <w:vertAlign w:val="subscript"/>
                <w:lang w:val="en-US" w:eastAsia="zh-CN"/>
              </w:rPr>
              <w:t>5</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36.1</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41.4</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38.8</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37.4</w:t>
            </w:r>
          </w:p>
        </w:tc>
        <w:tc>
          <w:tcPr>
            <w:tcW w:w="2437" w:type="dxa"/>
            <w:gridSpan w:val="3"/>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rP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shd w:val="clear" w:color="auto" w:fill="auto"/>
            <w:vAlign w:val="center"/>
          </w:tcPr>
          <w:p>
            <w:pPr>
              <w:widowControl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sz w:val="21"/>
                <w:szCs w:val="21"/>
                <w:lang w:val="en-US" w:eastAsia="zh-CN"/>
              </w:rPr>
              <w:t>SS</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158</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141</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146</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130</w:t>
            </w:r>
          </w:p>
        </w:tc>
        <w:tc>
          <w:tcPr>
            <w:tcW w:w="2437" w:type="dxa"/>
            <w:gridSpan w:val="3"/>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shd w:val="clear" w:color="auto" w:fill="auto"/>
            <w:vAlign w:val="center"/>
          </w:tcPr>
          <w:p>
            <w:pPr>
              <w:widowControl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sz w:val="21"/>
                <w:szCs w:val="21"/>
                <w:lang w:val="en-US" w:eastAsia="zh-CN"/>
              </w:rPr>
              <w:t>NH</w:t>
            </w:r>
            <w:r>
              <w:rPr>
                <w:rFonts w:hint="default" w:ascii="Times New Roman" w:hAnsi="Times New Roman" w:eastAsia="宋体" w:cs="Times New Roman"/>
                <w:color w:val="auto"/>
                <w:sz w:val="21"/>
                <w:szCs w:val="21"/>
                <w:vertAlign w:val="subscript"/>
                <w:lang w:val="en-US" w:eastAsia="zh-CN"/>
              </w:rPr>
              <w:t>3</w:t>
            </w:r>
            <w:r>
              <w:rPr>
                <w:rFonts w:hint="default" w:ascii="Times New Roman" w:hAnsi="Times New Roman" w:eastAsia="宋体" w:cs="Times New Roman"/>
                <w:color w:val="auto"/>
                <w:sz w:val="21"/>
                <w:szCs w:val="21"/>
                <w:lang w:val="en-US" w:eastAsia="zh-CN"/>
              </w:rPr>
              <w:t>-N</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34.3</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27.1</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33.4</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41.6</w:t>
            </w:r>
          </w:p>
        </w:tc>
        <w:tc>
          <w:tcPr>
            <w:tcW w:w="2437" w:type="dxa"/>
            <w:gridSpan w:val="3"/>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shd w:val="clear" w:color="auto" w:fill="auto"/>
            <w:vAlign w:val="center"/>
          </w:tcPr>
          <w:p>
            <w:pPr>
              <w:widowControl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sz w:val="21"/>
                <w:szCs w:val="21"/>
                <w:lang w:val="en-US" w:eastAsia="zh-CN"/>
              </w:rPr>
              <w:t>动植物油</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0.51</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0.48</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0.30</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0.40</w:t>
            </w:r>
          </w:p>
        </w:tc>
        <w:tc>
          <w:tcPr>
            <w:tcW w:w="2437" w:type="dxa"/>
            <w:gridSpan w:val="3"/>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bCs/>
                <w:color w:val="auto"/>
                <w:sz w:val="21"/>
                <w:szCs w:val="21"/>
                <w:vertAlign w:val="baseline"/>
                <w:lang w:val="en-US" w:eastAsia="zh-CN"/>
              </w:rPr>
              <w:t>监测点位</w:t>
            </w:r>
          </w:p>
        </w:tc>
        <w:tc>
          <w:tcPr>
            <w:tcW w:w="6737" w:type="dxa"/>
            <w:gridSpan w:val="7"/>
            <w:vAlign w:val="center"/>
          </w:tcPr>
          <w:p>
            <w:pPr>
              <w:widowControl w:val="0"/>
              <w:spacing w:beforeLines="0" w:afterLines="0"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rPr>
              <w:t>生化池排口（★A1）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2119" w:type="dxa"/>
            <w:vMerge w:val="restart"/>
            <w:shd w:val="clear" w:color="auto" w:fill="auto"/>
            <w:vAlign w:val="center"/>
          </w:tcPr>
          <w:p>
            <w:pPr>
              <w:widowControl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vertAlign w:val="baseline"/>
                <w:lang w:val="en-US" w:eastAsia="zh-CN"/>
              </w:rPr>
              <w:t>监测项目</w:t>
            </w:r>
          </w:p>
        </w:tc>
        <w:tc>
          <w:tcPr>
            <w:tcW w:w="4300" w:type="dxa"/>
            <w:gridSpan w:val="4"/>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bCs/>
                <w:color w:val="auto"/>
                <w:spacing w:val="-2"/>
                <w:kern w:val="0"/>
                <w:sz w:val="21"/>
                <w:szCs w:val="21"/>
              </w:rPr>
              <w:t>样品编号及监测结果</w:t>
            </w:r>
          </w:p>
        </w:tc>
        <w:tc>
          <w:tcPr>
            <w:tcW w:w="950" w:type="dxa"/>
            <w:vMerge w:val="restart"/>
            <w:vAlign w:val="center"/>
          </w:tcPr>
          <w:p>
            <w:pPr>
              <w:widowControl w:val="0"/>
              <w:spacing w:beforeLines="0" w:afterLines="0"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平均值</w:t>
            </w:r>
          </w:p>
          <w:p>
            <w:pPr>
              <w:widowControl w:val="0"/>
              <w:spacing w:beforeLines="0" w:afterLines="0"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或范围</w:t>
            </w:r>
          </w:p>
        </w:tc>
        <w:tc>
          <w:tcPr>
            <w:tcW w:w="740" w:type="dxa"/>
            <w:vMerge w:val="restart"/>
            <w:vAlign w:val="center"/>
          </w:tcPr>
          <w:p>
            <w:pPr>
              <w:widowControl w:val="0"/>
              <w:spacing w:beforeLines="0" w:afterLines="0"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标准</w:t>
            </w:r>
          </w:p>
          <w:p>
            <w:pPr>
              <w:widowControl w:val="0"/>
              <w:spacing w:beforeLines="0" w:afterLines="0"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限值</w:t>
            </w:r>
          </w:p>
        </w:tc>
        <w:tc>
          <w:tcPr>
            <w:tcW w:w="747" w:type="dxa"/>
            <w:vMerge w:val="restart"/>
            <w:vAlign w:val="center"/>
          </w:tcPr>
          <w:p>
            <w:pPr>
              <w:widowControl w:val="0"/>
              <w:spacing w:beforeLines="0" w:afterLines="0"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是否</w:t>
            </w:r>
          </w:p>
          <w:p>
            <w:pPr>
              <w:widowControl w:val="0"/>
              <w:spacing w:beforeLines="0" w:afterLines="0"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2119" w:type="dxa"/>
            <w:vMerge w:val="continue"/>
            <w:shd w:val="clear" w:color="auto" w:fill="auto"/>
            <w:vAlign w:val="center"/>
          </w:tcPr>
          <w:p>
            <w:pPr>
              <w:widowControl w:val="0"/>
              <w:jc w:val="center"/>
              <w:rPr>
                <w:rFonts w:hint="default" w:ascii="Times New Roman" w:hAnsi="Times New Roman" w:eastAsia="宋体" w:cs="Times New Roman"/>
                <w:b/>
                <w:bCs/>
                <w:color w:val="auto"/>
                <w:sz w:val="21"/>
                <w:szCs w:val="21"/>
                <w:vertAlign w:val="baseline"/>
                <w:lang w:val="en-US" w:eastAsia="zh-CN"/>
              </w:rPr>
            </w:pP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2017-0230-W-13</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2017-0230-W-1</w:t>
            </w:r>
            <w:r>
              <w:rPr>
                <w:rFonts w:hint="default" w:ascii="Times New Roman" w:hAnsi="Times New Roman" w:cs="Times New Roman"/>
                <w:b w:val="0"/>
                <w:bCs w:val="0"/>
                <w:color w:val="auto"/>
                <w:sz w:val="21"/>
                <w:szCs w:val="21"/>
                <w:vertAlign w:val="baseline"/>
                <w:lang w:val="en-US" w:eastAsia="zh-CN"/>
              </w:rPr>
              <w:t>4</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2017-0230-W-1</w:t>
            </w:r>
            <w:r>
              <w:rPr>
                <w:rFonts w:hint="default" w:ascii="Times New Roman" w:hAnsi="Times New Roman" w:cs="Times New Roman"/>
                <w:b w:val="0"/>
                <w:bCs w:val="0"/>
                <w:color w:val="auto"/>
                <w:sz w:val="21"/>
                <w:szCs w:val="21"/>
                <w:vertAlign w:val="baseline"/>
                <w:lang w:val="en-US" w:eastAsia="zh-CN"/>
              </w:rPr>
              <w:t>5</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2017-0230-W-1</w:t>
            </w:r>
            <w:r>
              <w:rPr>
                <w:rFonts w:hint="default" w:ascii="Times New Roman" w:hAnsi="Times New Roman" w:cs="Times New Roman"/>
                <w:b w:val="0"/>
                <w:bCs w:val="0"/>
                <w:color w:val="auto"/>
                <w:sz w:val="21"/>
                <w:szCs w:val="21"/>
                <w:vertAlign w:val="baseline"/>
                <w:lang w:val="en-US" w:eastAsia="zh-CN"/>
              </w:rPr>
              <w:t>6</w:t>
            </w:r>
          </w:p>
        </w:tc>
        <w:tc>
          <w:tcPr>
            <w:tcW w:w="950" w:type="dxa"/>
            <w:vMerge w:val="continue"/>
            <w:vAlign w:val="center"/>
          </w:tcPr>
          <w:p>
            <w:pPr>
              <w:widowControl w:val="0"/>
              <w:spacing w:beforeLines="0" w:afterLines="0" w:line="240" w:lineRule="auto"/>
              <w:jc w:val="center"/>
              <w:rPr>
                <w:rFonts w:hint="default" w:ascii="Times New Roman" w:hAnsi="Times New Roman" w:eastAsia="宋体" w:cs="Times New Roman"/>
                <w:b/>
                <w:bCs/>
                <w:color w:val="auto"/>
                <w:kern w:val="0"/>
                <w:sz w:val="21"/>
                <w:szCs w:val="21"/>
              </w:rPr>
            </w:pPr>
          </w:p>
        </w:tc>
        <w:tc>
          <w:tcPr>
            <w:tcW w:w="740" w:type="dxa"/>
            <w:vMerge w:val="continue"/>
            <w:vAlign w:val="center"/>
          </w:tcPr>
          <w:p>
            <w:pPr>
              <w:widowControl w:val="0"/>
              <w:spacing w:beforeLines="0" w:afterLines="0" w:line="240" w:lineRule="auto"/>
              <w:jc w:val="center"/>
              <w:rPr>
                <w:rFonts w:hint="default" w:ascii="Times New Roman" w:hAnsi="Times New Roman" w:eastAsia="宋体" w:cs="Times New Roman"/>
                <w:b/>
                <w:bCs/>
                <w:color w:val="auto"/>
                <w:kern w:val="0"/>
                <w:sz w:val="21"/>
                <w:szCs w:val="21"/>
              </w:rPr>
            </w:pPr>
          </w:p>
        </w:tc>
        <w:tc>
          <w:tcPr>
            <w:tcW w:w="747" w:type="dxa"/>
            <w:vMerge w:val="continue"/>
            <w:vAlign w:val="center"/>
          </w:tcPr>
          <w:p>
            <w:pPr>
              <w:widowControl w:val="0"/>
              <w:spacing w:beforeLines="0" w:afterLines="0" w:line="240" w:lineRule="auto"/>
              <w:jc w:val="center"/>
              <w:rPr>
                <w:rFonts w:hint="default" w:ascii="Times New Roman" w:hAnsi="Times New Roman" w:eastAsia="宋体" w:cs="Times New Roman"/>
                <w:b/>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shd w:val="clear" w:color="auto" w:fill="auto"/>
            <w:vAlign w:val="center"/>
          </w:tcPr>
          <w:p>
            <w:pPr>
              <w:widowControl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sz w:val="21"/>
                <w:szCs w:val="21"/>
                <w:lang w:val="en-US" w:eastAsia="zh-CN"/>
              </w:rPr>
              <w:t>COD</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69</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76</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78</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63</w:t>
            </w:r>
          </w:p>
        </w:tc>
        <w:tc>
          <w:tcPr>
            <w:tcW w:w="950"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rPr>
              <w:t>72</w:t>
            </w:r>
          </w:p>
        </w:tc>
        <w:tc>
          <w:tcPr>
            <w:tcW w:w="740"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lang w:val="en-US" w:eastAsia="zh-CN"/>
              </w:rPr>
              <w:t>500</w:t>
            </w:r>
          </w:p>
        </w:tc>
        <w:tc>
          <w:tcPr>
            <w:tcW w:w="747"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bCs/>
                <w:color w:val="auto"/>
                <w:kern w:val="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shd w:val="clear" w:color="auto" w:fill="auto"/>
            <w:vAlign w:val="center"/>
          </w:tcPr>
          <w:p>
            <w:pPr>
              <w:widowControl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sz w:val="21"/>
                <w:szCs w:val="21"/>
                <w:lang w:val="en-US" w:eastAsia="zh-CN"/>
              </w:rPr>
              <w:t>BOD</w:t>
            </w:r>
            <w:r>
              <w:rPr>
                <w:rFonts w:hint="default" w:ascii="Times New Roman" w:hAnsi="Times New Roman" w:eastAsia="宋体" w:cs="Times New Roman"/>
                <w:color w:val="auto"/>
                <w:sz w:val="21"/>
                <w:szCs w:val="21"/>
                <w:vertAlign w:val="subscript"/>
                <w:lang w:val="en-US" w:eastAsia="zh-CN"/>
              </w:rPr>
              <w:t>5</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17.9</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19.2</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20.1</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16.6</w:t>
            </w:r>
          </w:p>
        </w:tc>
        <w:tc>
          <w:tcPr>
            <w:tcW w:w="950"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rPr>
              <w:t>18.4</w:t>
            </w:r>
          </w:p>
        </w:tc>
        <w:tc>
          <w:tcPr>
            <w:tcW w:w="740"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lang w:val="en-US" w:eastAsia="zh-CN"/>
              </w:rPr>
              <w:t>300</w:t>
            </w:r>
          </w:p>
        </w:tc>
        <w:tc>
          <w:tcPr>
            <w:tcW w:w="747"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bCs/>
                <w:color w:val="auto"/>
                <w:kern w:val="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shd w:val="clear" w:color="auto" w:fill="auto"/>
            <w:vAlign w:val="center"/>
          </w:tcPr>
          <w:p>
            <w:pPr>
              <w:widowControl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sz w:val="21"/>
                <w:szCs w:val="21"/>
                <w:lang w:val="en-US" w:eastAsia="zh-CN"/>
              </w:rPr>
              <w:t>SS</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116</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113</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100</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104</w:t>
            </w:r>
          </w:p>
        </w:tc>
        <w:tc>
          <w:tcPr>
            <w:tcW w:w="950"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rPr>
              <w:t>108</w:t>
            </w:r>
          </w:p>
        </w:tc>
        <w:tc>
          <w:tcPr>
            <w:tcW w:w="740"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lang w:val="en-US" w:eastAsia="zh-CN"/>
              </w:rPr>
              <w:t>400</w:t>
            </w:r>
          </w:p>
        </w:tc>
        <w:tc>
          <w:tcPr>
            <w:tcW w:w="747"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bCs/>
                <w:color w:val="auto"/>
                <w:kern w:val="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shd w:val="clear" w:color="auto" w:fill="auto"/>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NH</w:t>
            </w:r>
            <w:r>
              <w:rPr>
                <w:rFonts w:hint="default" w:ascii="Times New Roman" w:hAnsi="Times New Roman" w:eastAsia="宋体" w:cs="Times New Roman"/>
                <w:color w:val="auto"/>
                <w:sz w:val="21"/>
                <w:szCs w:val="21"/>
                <w:vertAlign w:val="subscript"/>
                <w:lang w:val="en-US" w:eastAsia="zh-CN"/>
              </w:rPr>
              <w:t>3</w:t>
            </w:r>
            <w:r>
              <w:rPr>
                <w:rFonts w:hint="default" w:ascii="Times New Roman" w:hAnsi="Times New Roman" w:eastAsia="宋体" w:cs="Times New Roman"/>
                <w:color w:val="auto"/>
                <w:sz w:val="21"/>
                <w:szCs w:val="21"/>
                <w:lang w:val="en-US" w:eastAsia="zh-CN"/>
              </w:rPr>
              <w:t>-N</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13.2</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10.3</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14.8</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9.96</w:t>
            </w:r>
          </w:p>
        </w:tc>
        <w:tc>
          <w:tcPr>
            <w:tcW w:w="950"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rPr>
              <w:t>13.1</w:t>
            </w:r>
          </w:p>
        </w:tc>
        <w:tc>
          <w:tcPr>
            <w:tcW w:w="740"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lang w:val="en-US" w:eastAsia="zh-CN"/>
              </w:rPr>
              <w:t>45</w:t>
            </w:r>
          </w:p>
        </w:tc>
        <w:tc>
          <w:tcPr>
            <w:tcW w:w="747"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bCs/>
                <w:color w:val="auto"/>
                <w:kern w:val="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shd w:val="clear" w:color="auto" w:fill="auto"/>
            <w:vAlign w:val="center"/>
          </w:tcPr>
          <w:p>
            <w:pPr>
              <w:widowControl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sz w:val="21"/>
                <w:szCs w:val="21"/>
                <w:lang w:val="en-US" w:eastAsia="zh-CN"/>
              </w:rPr>
              <w:t>动植物油</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0.82</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0.79</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0.63</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0.55</w:t>
            </w:r>
          </w:p>
        </w:tc>
        <w:tc>
          <w:tcPr>
            <w:tcW w:w="950"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rPr>
              <w:t>0.70</w:t>
            </w:r>
          </w:p>
        </w:tc>
        <w:tc>
          <w:tcPr>
            <w:tcW w:w="740"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lang w:val="en-US" w:eastAsia="zh-CN"/>
              </w:rPr>
              <w:t>100</w:t>
            </w:r>
          </w:p>
        </w:tc>
        <w:tc>
          <w:tcPr>
            <w:tcW w:w="747"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bCs/>
                <w:color w:val="auto"/>
                <w:kern w:val="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shd w:val="clear" w:color="auto" w:fill="auto"/>
            <w:vAlign w:val="center"/>
          </w:tcPr>
          <w:p>
            <w:pPr>
              <w:widowControl w:val="0"/>
              <w:spacing w:beforeLines="0" w:afterLines="0" w:line="240" w:lineRule="auto"/>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rPr>
              <w:t>执行标准</w:t>
            </w:r>
          </w:p>
        </w:tc>
        <w:tc>
          <w:tcPr>
            <w:tcW w:w="6737" w:type="dxa"/>
            <w:gridSpan w:val="7"/>
            <w:vAlign w:val="center"/>
          </w:tcPr>
          <w:p>
            <w:pPr>
              <w:widowControl w:val="0"/>
              <w:spacing w:beforeLines="0" w:afterLines="0" w:line="240" w:lineRule="auto"/>
              <w:jc w:val="left"/>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rPr>
              <w:t>《污水综合排放标准》（GB 8978-199</w:t>
            </w:r>
            <w:r>
              <w:rPr>
                <w:rFonts w:hint="default" w:ascii="Times New Roman" w:hAnsi="Times New Roman" w:eastAsia="宋体" w:cs="Times New Roman"/>
                <w:b w:val="0"/>
                <w:bCs w:val="0"/>
                <w:color w:val="auto"/>
                <w:spacing w:val="-2"/>
                <w:kern w:val="0"/>
                <w:sz w:val="21"/>
                <w:szCs w:val="21"/>
                <w:lang w:val="en-US" w:eastAsia="zh-CN"/>
              </w:rPr>
              <w:t>6</w:t>
            </w:r>
            <w:r>
              <w:rPr>
                <w:rFonts w:hint="default" w:ascii="Times New Roman" w:hAnsi="Times New Roman" w:eastAsia="宋体" w:cs="Times New Roman"/>
                <w:b w:val="0"/>
                <w:bCs w:val="0"/>
                <w:color w:val="auto"/>
                <w:spacing w:val="-2"/>
                <w:kern w:val="0"/>
                <w:sz w:val="21"/>
                <w:szCs w:val="21"/>
              </w:rPr>
              <w:t>）表4，三级标准限值</w:t>
            </w:r>
          </w:p>
          <w:p>
            <w:pPr>
              <w:widowControl w:val="0"/>
              <w:spacing w:beforeLines="0" w:afterLines="0" w:line="240" w:lineRule="auto"/>
              <w:jc w:val="left"/>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rPr>
              <w:t>氨氮参照执行《污水排入城镇下水道水质标准》(GB／T 31962-2015)，45mg/L。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shd w:val="clear" w:color="auto" w:fill="auto"/>
            <w:vAlign w:val="center"/>
          </w:tcPr>
          <w:p>
            <w:pPr>
              <w:widowControl w:val="0"/>
              <w:spacing w:beforeLines="0" w:afterLines="0" w:line="240" w:lineRule="auto"/>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rPr>
              <w:t>备  注</w:t>
            </w:r>
          </w:p>
        </w:tc>
        <w:tc>
          <w:tcPr>
            <w:tcW w:w="6737" w:type="dxa"/>
            <w:gridSpan w:val="7"/>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color w:val="auto"/>
                <w:sz w:val="21"/>
                <w:szCs w:val="21"/>
                <w:vertAlign w:val="baseline"/>
                <w:lang w:val="en-US" w:eastAsia="zh-CN"/>
              </w:rPr>
              <w:t>排入港桥园区污水处理厂</w:t>
            </w:r>
          </w:p>
        </w:tc>
      </w:tr>
    </w:tbl>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firstLineChars="200"/>
        <w:jc w:val="left"/>
        <w:textAlignment w:val="auto"/>
        <w:outlineLvl w:val="9"/>
        <w:rPr>
          <w:rFonts w:hint="default" w:ascii="Times New Roman" w:hAnsi="Times New Roman" w:eastAsia="仿宋" w:cs="Times New Roman"/>
          <w:color w:val="auto"/>
          <w:sz w:val="28"/>
          <w:szCs w:val="28"/>
          <w:lang w:val="en-US" w:eastAsia="zh-CN"/>
        </w:rPr>
      </w:pPr>
    </w:p>
    <w:p>
      <w:pPr>
        <w:pStyle w:val="29"/>
        <w:ind w:firstLine="0" w:firstLineChars="0"/>
        <w:jc w:val="center"/>
        <w:rPr>
          <w:rFonts w:hint="default" w:ascii="Times New Roman" w:hAnsi="Times New Roman" w:cs="Times New Roman"/>
          <w:b w:val="0"/>
          <w:bCs w:val="0"/>
          <w:color w:val="auto"/>
          <w:kern w:val="0"/>
          <w:szCs w:val="22"/>
          <w:lang w:val="en-US" w:eastAsia="zh-CN"/>
        </w:rPr>
      </w:pPr>
      <w:r>
        <w:rPr>
          <w:rFonts w:hint="default" w:ascii="Times New Roman" w:hAnsi="Times New Roman" w:cs="Times New Roman"/>
          <w:b w:val="0"/>
          <w:bCs w:val="0"/>
          <w:color w:val="auto"/>
          <w:kern w:val="0"/>
          <w:szCs w:val="22"/>
          <w:lang w:val="en-US" w:eastAsia="zh-CN"/>
        </w:rPr>
        <w:t xml:space="preserve">表 9-3          </w:t>
      </w:r>
      <w:r>
        <w:rPr>
          <w:rFonts w:hint="eastAsia" w:ascii="Times New Roman" w:hAnsi="Times New Roman" w:cs="Times New Roman"/>
          <w:b w:val="0"/>
          <w:bCs w:val="0"/>
          <w:color w:val="auto"/>
          <w:kern w:val="0"/>
          <w:szCs w:val="22"/>
          <w:lang w:val="en-US" w:eastAsia="zh-CN"/>
        </w:rPr>
        <w:t>地坪清</w:t>
      </w:r>
      <w:r>
        <w:rPr>
          <w:rFonts w:hint="default" w:ascii="Times New Roman" w:hAnsi="Times New Roman" w:cs="Times New Roman"/>
          <w:b w:val="0"/>
          <w:bCs w:val="0"/>
          <w:color w:val="auto"/>
          <w:kern w:val="0"/>
          <w:szCs w:val="22"/>
          <w:lang w:val="en-US" w:eastAsia="zh-CN"/>
        </w:rPr>
        <w:t>洗水监测结果表  单位：mg/L</w:t>
      </w:r>
    </w:p>
    <w:tbl>
      <w:tblPr>
        <w:tblStyle w:val="19"/>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1075"/>
        <w:gridCol w:w="1075"/>
        <w:gridCol w:w="1075"/>
        <w:gridCol w:w="1075"/>
        <w:gridCol w:w="2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监测日期</w:t>
            </w:r>
          </w:p>
        </w:tc>
        <w:tc>
          <w:tcPr>
            <w:tcW w:w="6737" w:type="dxa"/>
            <w:gridSpan w:val="5"/>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rPr>
              <w:t>2017年</w:t>
            </w:r>
            <w:r>
              <w:rPr>
                <w:rFonts w:hint="default" w:ascii="Times New Roman" w:hAnsi="Times New Roman" w:eastAsia="宋体" w:cs="Times New Roman"/>
                <w:b/>
                <w:bCs/>
                <w:color w:val="auto"/>
                <w:sz w:val="21"/>
                <w:szCs w:val="21"/>
                <w:lang w:val="en-US" w:eastAsia="zh-CN"/>
              </w:rPr>
              <w:t>11</w:t>
            </w:r>
            <w:r>
              <w:rPr>
                <w:rFonts w:hint="default" w:ascii="Times New Roman" w:hAnsi="Times New Roman" w:eastAsia="宋体" w:cs="Times New Roman"/>
                <w:b/>
                <w:bCs/>
                <w:color w:val="auto"/>
                <w:sz w:val="21"/>
                <w:szCs w:val="21"/>
              </w:rPr>
              <w:t>月</w:t>
            </w:r>
            <w:r>
              <w:rPr>
                <w:rFonts w:hint="default" w:ascii="Times New Roman" w:hAnsi="Times New Roman" w:eastAsia="宋体" w:cs="Times New Roman"/>
                <w:b/>
                <w:bCs/>
                <w:color w:val="auto"/>
                <w:sz w:val="21"/>
                <w:szCs w:val="21"/>
                <w:lang w:val="en-US" w:eastAsia="zh-CN"/>
              </w:rPr>
              <w:t>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监测点位</w:t>
            </w:r>
          </w:p>
        </w:tc>
        <w:tc>
          <w:tcPr>
            <w:tcW w:w="6737" w:type="dxa"/>
            <w:gridSpan w:val="5"/>
            <w:vAlign w:val="center"/>
          </w:tcPr>
          <w:p>
            <w:pPr>
              <w:widowControl w:val="0"/>
              <w:spacing w:line="220" w:lineRule="exact"/>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pacing w:val="-2"/>
                <w:kern w:val="0"/>
                <w:sz w:val="21"/>
                <w:szCs w:val="21"/>
              </w:rPr>
              <w:t>车间排污沟</w:t>
            </w:r>
            <w:r>
              <w:rPr>
                <w:rFonts w:hint="default" w:ascii="Times New Roman" w:hAnsi="Times New Roman" w:eastAsia="宋体" w:cs="Times New Roman"/>
                <w:b/>
                <w:bCs/>
                <w:color w:val="auto"/>
                <w:kern w:val="0"/>
                <w:sz w:val="21"/>
                <w:szCs w:val="21"/>
                <w:lang w:val="en-US" w:eastAsia="zh-CN"/>
              </w:rPr>
              <w:t>（★A3）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19" w:type="dxa"/>
            <w:vMerge w:val="restart"/>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监测项目</w:t>
            </w:r>
          </w:p>
        </w:tc>
        <w:tc>
          <w:tcPr>
            <w:tcW w:w="4300" w:type="dxa"/>
            <w:gridSpan w:val="4"/>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pacing w:val="-2"/>
                <w:kern w:val="0"/>
                <w:sz w:val="21"/>
                <w:szCs w:val="21"/>
              </w:rPr>
              <w:t>样品编号及监测结果</w:t>
            </w:r>
          </w:p>
        </w:tc>
        <w:tc>
          <w:tcPr>
            <w:tcW w:w="2437" w:type="dxa"/>
            <w:vMerge w:val="restart"/>
            <w:vAlign w:val="center"/>
          </w:tcPr>
          <w:p>
            <w:pPr>
              <w:widowControl w:val="0"/>
              <w:spacing w:beforeLines="0" w:afterLines="0" w:line="240" w:lineRule="auto"/>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spacing w:val="-2"/>
                <w:kern w:val="0"/>
                <w:sz w:val="21"/>
                <w:szCs w:val="21"/>
              </w:rPr>
              <w:t>平均值或范围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vMerge w:val="continue"/>
            <w:shd w:val="clear" w:color="auto" w:fill="auto"/>
            <w:vAlign w:val="center"/>
          </w:tcPr>
          <w:p>
            <w:pPr>
              <w:widowControl w:val="0"/>
              <w:jc w:val="center"/>
              <w:rPr>
                <w:rFonts w:hint="default" w:ascii="Times New Roman" w:hAnsi="Times New Roman" w:eastAsia="宋体" w:cs="Times New Roman"/>
                <w:b w:val="0"/>
                <w:bCs w:val="0"/>
                <w:color w:val="auto"/>
                <w:sz w:val="21"/>
                <w:szCs w:val="21"/>
              </w:rPr>
            </w:pP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2017-0230-W-</w:t>
            </w:r>
            <w:r>
              <w:rPr>
                <w:rFonts w:hint="default" w:ascii="Times New Roman" w:hAnsi="Times New Roman" w:cs="Times New Roman"/>
                <w:b w:val="0"/>
                <w:bCs w:val="0"/>
                <w:color w:val="auto"/>
                <w:sz w:val="21"/>
                <w:szCs w:val="21"/>
                <w:vertAlign w:val="baseline"/>
                <w:lang w:val="en-US" w:eastAsia="zh-CN"/>
              </w:rPr>
              <w:t>9</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2017-0230-W-</w:t>
            </w:r>
            <w:r>
              <w:rPr>
                <w:rFonts w:hint="default" w:ascii="Times New Roman" w:hAnsi="Times New Roman" w:cs="Times New Roman"/>
                <w:b w:val="0"/>
                <w:bCs w:val="0"/>
                <w:color w:val="auto"/>
                <w:sz w:val="21"/>
                <w:szCs w:val="21"/>
                <w:vertAlign w:val="baseline"/>
                <w:lang w:val="en-US" w:eastAsia="zh-CN"/>
              </w:rPr>
              <w:t>10</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2017-0230-W-</w:t>
            </w:r>
            <w:r>
              <w:rPr>
                <w:rFonts w:hint="default" w:ascii="Times New Roman" w:hAnsi="Times New Roman" w:cs="Times New Roman"/>
                <w:b w:val="0"/>
                <w:bCs w:val="0"/>
                <w:color w:val="auto"/>
                <w:sz w:val="21"/>
                <w:szCs w:val="21"/>
                <w:vertAlign w:val="baseline"/>
                <w:lang w:val="en-US" w:eastAsia="zh-CN"/>
              </w:rPr>
              <w:t>11</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2017-0230-W-</w:t>
            </w:r>
            <w:r>
              <w:rPr>
                <w:rFonts w:hint="default" w:ascii="Times New Roman" w:hAnsi="Times New Roman" w:cs="Times New Roman"/>
                <w:b w:val="0"/>
                <w:bCs w:val="0"/>
                <w:color w:val="auto"/>
                <w:sz w:val="21"/>
                <w:szCs w:val="21"/>
                <w:vertAlign w:val="baseline"/>
                <w:lang w:val="en-US" w:eastAsia="zh-CN"/>
              </w:rPr>
              <w:t>12</w:t>
            </w:r>
          </w:p>
        </w:tc>
        <w:tc>
          <w:tcPr>
            <w:tcW w:w="2437" w:type="dxa"/>
            <w:vMerge w:val="continue"/>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shd w:val="clear" w:color="auto" w:fill="auto"/>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COD</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6.35×10</w:t>
            </w:r>
            <w:r>
              <w:rPr>
                <w:rFonts w:hint="default" w:ascii="Times New Roman" w:hAnsi="Times New Roman" w:eastAsia="宋体" w:cs="Times New Roman"/>
                <w:b w:val="0"/>
                <w:bCs w:val="0"/>
                <w:color w:val="auto"/>
                <w:spacing w:val="-2"/>
                <w:kern w:val="0"/>
                <w:sz w:val="21"/>
                <w:szCs w:val="21"/>
                <w:vertAlign w:val="superscript"/>
              </w:rPr>
              <w:t>3</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6.40×10</w:t>
            </w:r>
            <w:r>
              <w:rPr>
                <w:rFonts w:hint="default" w:ascii="Times New Roman" w:hAnsi="Times New Roman" w:eastAsia="宋体" w:cs="Times New Roman"/>
                <w:b w:val="0"/>
                <w:bCs w:val="0"/>
                <w:color w:val="auto"/>
                <w:spacing w:val="-2"/>
                <w:kern w:val="0"/>
                <w:sz w:val="21"/>
                <w:szCs w:val="21"/>
                <w:vertAlign w:val="superscript"/>
              </w:rPr>
              <w:t>3</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6.58×10</w:t>
            </w:r>
            <w:r>
              <w:rPr>
                <w:rFonts w:hint="default" w:ascii="Times New Roman" w:hAnsi="Times New Roman" w:eastAsia="宋体" w:cs="Times New Roman"/>
                <w:b w:val="0"/>
                <w:bCs w:val="0"/>
                <w:color w:val="auto"/>
                <w:spacing w:val="-2"/>
                <w:kern w:val="0"/>
                <w:sz w:val="21"/>
                <w:szCs w:val="21"/>
                <w:vertAlign w:val="superscript"/>
              </w:rPr>
              <w:t>3</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6.28×10</w:t>
            </w:r>
            <w:r>
              <w:rPr>
                <w:rFonts w:hint="default" w:ascii="Times New Roman" w:hAnsi="Times New Roman" w:eastAsia="宋体" w:cs="Times New Roman"/>
                <w:b w:val="0"/>
                <w:bCs w:val="0"/>
                <w:color w:val="auto"/>
                <w:spacing w:val="-2"/>
                <w:kern w:val="0"/>
                <w:sz w:val="21"/>
                <w:szCs w:val="21"/>
                <w:vertAlign w:val="superscript"/>
              </w:rPr>
              <w:t>3</w:t>
            </w:r>
          </w:p>
        </w:tc>
        <w:tc>
          <w:tcPr>
            <w:tcW w:w="2437"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rPr>
              <w:t>6.40×10</w:t>
            </w:r>
            <w:r>
              <w:rPr>
                <w:rFonts w:hint="default" w:ascii="Times New Roman" w:hAnsi="Times New Roman" w:eastAsia="宋体" w:cs="Times New Roman"/>
                <w:b w:val="0"/>
                <w:bCs w:val="0"/>
                <w:color w:val="auto"/>
                <w:spacing w:val="-2"/>
                <w:kern w:val="0"/>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shd w:val="clear" w:color="auto" w:fill="auto"/>
            <w:vAlign w:val="center"/>
          </w:tcPr>
          <w:p>
            <w:pPr>
              <w:widowControl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sz w:val="21"/>
                <w:szCs w:val="21"/>
                <w:lang w:val="en-US" w:eastAsia="zh-CN"/>
              </w:rPr>
              <w:t>SS</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745</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779</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722</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771</w:t>
            </w:r>
          </w:p>
        </w:tc>
        <w:tc>
          <w:tcPr>
            <w:tcW w:w="2437"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rPr>
              <w:t>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shd w:val="clear" w:color="auto" w:fill="auto"/>
            <w:vAlign w:val="center"/>
          </w:tcPr>
          <w:p>
            <w:pPr>
              <w:widowControl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石油类</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169</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176</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163</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160</w:t>
            </w:r>
          </w:p>
        </w:tc>
        <w:tc>
          <w:tcPr>
            <w:tcW w:w="2437"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z w:val="21"/>
                <w:szCs w:val="21"/>
                <w:vertAlign w:val="baseline"/>
                <w:lang w:val="en-US" w:eastAsia="zh-CN"/>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监测日期</w:t>
            </w:r>
          </w:p>
        </w:tc>
        <w:tc>
          <w:tcPr>
            <w:tcW w:w="6737" w:type="dxa"/>
            <w:gridSpan w:val="5"/>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rPr>
              <w:t>2017年</w:t>
            </w:r>
            <w:r>
              <w:rPr>
                <w:rFonts w:hint="default" w:ascii="Times New Roman" w:hAnsi="Times New Roman" w:eastAsia="宋体" w:cs="Times New Roman"/>
                <w:b/>
                <w:bCs/>
                <w:color w:val="auto"/>
                <w:sz w:val="21"/>
                <w:szCs w:val="21"/>
                <w:lang w:val="en-US" w:eastAsia="zh-CN"/>
              </w:rPr>
              <w:t>12</w:t>
            </w:r>
            <w:r>
              <w:rPr>
                <w:rFonts w:hint="default" w:ascii="Times New Roman" w:hAnsi="Times New Roman" w:eastAsia="宋体" w:cs="Times New Roman"/>
                <w:b/>
                <w:bCs/>
                <w:color w:val="auto"/>
                <w:sz w:val="21"/>
                <w:szCs w:val="21"/>
              </w:rPr>
              <w:t>月</w:t>
            </w:r>
            <w:r>
              <w:rPr>
                <w:rFonts w:hint="default" w:ascii="Times New Roman" w:hAnsi="Times New Roman" w:eastAsia="宋体" w:cs="Times New Roman"/>
                <w:b/>
                <w:bCs/>
                <w:color w:val="auto"/>
                <w:sz w:val="21"/>
                <w:szCs w:val="21"/>
                <w:lang w:val="en-US" w:eastAsia="zh-CN"/>
              </w:rPr>
              <w:t>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监测点位</w:t>
            </w:r>
          </w:p>
        </w:tc>
        <w:tc>
          <w:tcPr>
            <w:tcW w:w="6737" w:type="dxa"/>
            <w:gridSpan w:val="5"/>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pacing w:val="-2"/>
                <w:kern w:val="0"/>
                <w:sz w:val="21"/>
                <w:szCs w:val="21"/>
              </w:rPr>
              <w:t>车间排污沟</w:t>
            </w:r>
            <w:r>
              <w:rPr>
                <w:rFonts w:hint="default" w:ascii="Times New Roman" w:hAnsi="Times New Roman" w:eastAsia="宋体" w:cs="Times New Roman"/>
                <w:b/>
                <w:bCs/>
                <w:color w:val="auto"/>
                <w:kern w:val="0"/>
                <w:sz w:val="21"/>
                <w:szCs w:val="21"/>
                <w:lang w:val="en-US" w:eastAsia="zh-CN"/>
              </w:rPr>
              <w:t>（★A3）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19" w:type="dxa"/>
            <w:vMerge w:val="restart"/>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监测项目</w:t>
            </w:r>
          </w:p>
        </w:tc>
        <w:tc>
          <w:tcPr>
            <w:tcW w:w="4300" w:type="dxa"/>
            <w:gridSpan w:val="4"/>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pacing w:val="-2"/>
                <w:kern w:val="0"/>
                <w:sz w:val="21"/>
                <w:szCs w:val="21"/>
              </w:rPr>
              <w:t>样品编号及监测结果</w:t>
            </w:r>
          </w:p>
        </w:tc>
        <w:tc>
          <w:tcPr>
            <w:tcW w:w="2437" w:type="dxa"/>
            <w:vMerge w:val="restart"/>
            <w:vAlign w:val="center"/>
          </w:tcPr>
          <w:p>
            <w:pPr>
              <w:widowControl w:val="0"/>
              <w:spacing w:beforeLines="0" w:afterLines="0" w:line="240" w:lineRule="auto"/>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spacing w:val="-2"/>
                <w:kern w:val="0"/>
                <w:sz w:val="21"/>
                <w:szCs w:val="21"/>
              </w:rPr>
              <w:t>平均值或范围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vMerge w:val="continue"/>
            <w:shd w:val="clear" w:color="auto" w:fill="auto"/>
            <w:vAlign w:val="center"/>
          </w:tcPr>
          <w:p>
            <w:pPr>
              <w:widowControl w:val="0"/>
              <w:jc w:val="center"/>
              <w:rPr>
                <w:rFonts w:hint="default" w:ascii="Times New Roman" w:hAnsi="Times New Roman" w:eastAsia="宋体" w:cs="Times New Roman"/>
                <w:b w:val="0"/>
                <w:bCs w:val="0"/>
                <w:color w:val="auto"/>
                <w:sz w:val="21"/>
                <w:szCs w:val="21"/>
              </w:rPr>
            </w:pP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2017-0230-W-</w:t>
            </w:r>
            <w:r>
              <w:rPr>
                <w:rFonts w:hint="default" w:ascii="Times New Roman" w:hAnsi="Times New Roman" w:cs="Times New Roman"/>
                <w:b w:val="0"/>
                <w:bCs w:val="0"/>
                <w:color w:val="auto"/>
                <w:sz w:val="21"/>
                <w:szCs w:val="21"/>
                <w:vertAlign w:val="baseline"/>
                <w:lang w:val="en-US" w:eastAsia="zh-CN"/>
              </w:rPr>
              <w:t>21</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2017-0230-W-</w:t>
            </w:r>
            <w:r>
              <w:rPr>
                <w:rFonts w:hint="default" w:ascii="Times New Roman" w:hAnsi="Times New Roman" w:cs="Times New Roman"/>
                <w:b w:val="0"/>
                <w:bCs w:val="0"/>
                <w:color w:val="auto"/>
                <w:sz w:val="21"/>
                <w:szCs w:val="21"/>
                <w:vertAlign w:val="baseline"/>
                <w:lang w:val="en-US" w:eastAsia="zh-CN"/>
              </w:rPr>
              <w:t>22</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2017-0230-W-</w:t>
            </w:r>
            <w:r>
              <w:rPr>
                <w:rFonts w:hint="default" w:ascii="Times New Roman" w:hAnsi="Times New Roman" w:cs="Times New Roman"/>
                <w:b w:val="0"/>
                <w:bCs w:val="0"/>
                <w:color w:val="auto"/>
                <w:sz w:val="21"/>
                <w:szCs w:val="21"/>
                <w:vertAlign w:val="baseline"/>
                <w:lang w:val="en-US" w:eastAsia="zh-CN"/>
              </w:rPr>
              <w:t>23</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2017-0230-W-</w:t>
            </w:r>
            <w:r>
              <w:rPr>
                <w:rFonts w:hint="default" w:ascii="Times New Roman" w:hAnsi="Times New Roman" w:cs="Times New Roman"/>
                <w:b w:val="0"/>
                <w:bCs w:val="0"/>
                <w:color w:val="auto"/>
                <w:sz w:val="21"/>
                <w:szCs w:val="21"/>
                <w:vertAlign w:val="baseline"/>
                <w:lang w:val="en-US" w:eastAsia="zh-CN"/>
              </w:rPr>
              <w:t>24</w:t>
            </w:r>
          </w:p>
        </w:tc>
        <w:tc>
          <w:tcPr>
            <w:tcW w:w="2437" w:type="dxa"/>
            <w:vMerge w:val="continue"/>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shd w:val="clear" w:color="auto" w:fill="auto"/>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COD</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6.26×10</w:t>
            </w:r>
            <w:r>
              <w:rPr>
                <w:rFonts w:hint="default" w:ascii="Times New Roman" w:hAnsi="Times New Roman" w:eastAsia="宋体" w:cs="Times New Roman"/>
                <w:b w:val="0"/>
                <w:bCs w:val="0"/>
                <w:color w:val="auto"/>
                <w:spacing w:val="-2"/>
                <w:kern w:val="0"/>
                <w:sz w:val="21"/>
                <w:szCs w:val="21"/>
                <w:vertAlign w:val="superscript"/>
              </w:rPr>
              <w:t>3</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6.34×10</w:t>
            </w:r>
            <w:r>
              <w:rPr>
                <w:rFonts w:hint="default" w:ascii="Times New Roman" w:hAnsi="Times New Roman" w:eastAsia="宋体" w:cs="Times New Roman"/>
                <w:b w:val="0"/>
                <w:bCs w:val="0"/>
                <w:color w:val="auto"/>
                <w:spacing w:val="-2"/>
                <w:kern w:val="0"/>
                <w:sz w:val="21"/>
                <w:szCs w:val="21"/>
                <w:vertAlign w:val="superscript"/>
              </w:rPr>
              <w:t>3</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6.49×10</w:t>
            </w:r>
            <w:r>
              <w:rPr>
                <w:rFonts w:hint="default" w:ascii="Times New Roman" w:hAnsi="Times New Roman" w:eastAsia="宋体" w:cs="Times New Roman"/>
                <w:b w:val="0"/>
                <w:bCs w:val="0"/>
                <w:color w:val="auto"/>
                <w:spacing w:val="-2"/>
                <w:kern w:val="0"/>
                <w:sz w:val="21"/>
                <w:szCs w:val="21"/>
                <w:vertAlign w:val="superscript"/>
              </w:rPr>
              <w:t>3</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6.19×10</w:t>
            </w:r>
            <w:r>
              <w:rPr>
                <w:rFonts w:hint="default" w:ascii="Times New Roman" w:hAnsi="Times New Roman" w:eastAsia="宋体" w:cs="Times New Roman"/>
                <w:b w:val="0"/>
                <w:bCs w:val="0"/>
                <w:color w:val="auto"/>
                <w:spacing w:val="-2"/>
                <w:kern w:val="0"/>
                <w:sz w:val="21"/>
                <w:szCs w:val="21"/>
                <w:vertAlign w:val="superscript"/>
              </w:rPr>
              <w:t>3</w:t>
            </w:r>
          </w:p>
        </w:tc>
        <w:tc>
          <w:tcPr>
            <w:tcW w:w="2437"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rPr>
              <w:t>6.32×10</w:t>
            </w:r>
            <w:r>
              <w:rPr>
                <w:rFonts w:hint="default" w:ascii="Times New Roman" w:hAnsi="Times New Roman" w:eastAsia="宋体" w:cs="Times New Roman"/>
                <w:b w:val="0"/>
                <w:bCs w:val="0"/>
                <w:color w:val="auto"/>
                <w:spacing w:val="-2"/>
                <w:kern w:val="0"/>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shd w:val="clear" w:color="auto" w:fill="auto"/>
            <w:vAlign w:val="center"/>
          </w:tcPr>
          <w:p>
            <w:pPr>
              <w:widowControl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sz w:val="21"/>
                <w:szCs w:val="21"/>
                <w:lang w:val="en-US" w:eastAsia="zh-CN"/>
              </w:rPr>
              <w:t>SS</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729</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755</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711</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742</w:t>
            </w:r>
          </w:p>
        </w:tc>
        <w:tc>
          <w:tcPr>
            <w:tcW w:w="2437"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rPr>
              <w:t>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shd w:val="clear" w:color="auto" w:fill="auto"/>
            <w:vAlign w:val="center"/>
          </w:tcPr>
          <w:p>
            <w:pPr>
              <w:widowControl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石油类</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166</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172</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174</w:t>
            </w:r>
          </w:p>
        </w:tc>
        <w:tc>
          <w:tcPr>
            <w:tcW w:w="1075"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2"/>
                <w:kern w:val="0"/>
                <w:sz w:val="21"/>
                <w:szCs w:val="21"/>
              </w:rPr>
              <w:t>164</w:t>
            </w:r>
          </w:p>
        </w:tc>
        <w:tc>
          <w:tcPr>
            <w:tcW w:w="2437"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default" w:ascii="Times New Roman" w:hAnsi="Times New Roman" w:eastAsia="宋体" w:cs="Times New Roman"/>
                <w:b w:val="0"/>
                <w:bCs w:val="0"/>
                <w:color w:val="auto"/>
                <w:spacing w:val="-2"/>
                <w:kern w:val="0"/>
                <w:sz w:val="21"/>
                <w:szCs w:val="21"/>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9" w:type="dxa"/>
            <w:shd w:val="clear" w:color="auto" w:fill="auto"/>
            <w:vAlign w:val="center"/>
          </w:tcPr>
          <w:p>
            <w:pPr>
              <w:widowControl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kern w:val="0"/>
                <w:sz w:val="21"/>
                <w:szCs w:val="21"/>
              </w:rPr>
              <w:t>备  注</w:t>
            </w:r>
          </w:p>
        </w:tc>
        <w:tc>
          <w:tcPr>
            <w:tcW w:w="6737" w:type="dxa"/>
            <w:gridSpan w:val="5"/>
            <w:vAlign w:val="center"/>
          </w:tcPr>
          <w:p>
            <w:pPr>
              <w:widowControl w:val="0"/>
              <w:spacing w:beforeLines="0" w:afterLines="0" w:line="240" w:lineRule="auto"/>
              <w:jc w:val="center"/>
              <w:rPr>
                <w:rFonts w:hint="default" w:ascii="Times New Roman" w:hAnsi="Times New Roman" w:eastAsia="宋体" w:cs="Times New Roman"/>
                <w:b w:val="0"/>
                <w:bCs w:val="0"/>
                <w:color w:val="auto"/>
                <w:spacing w:val="-2"/>
                <w:kern w:val="0"/>
                <w:sz w:val="21"/>
                <w:szCs w:val="21"/>
              </w:rPr>
            </w:pPr>
            <w:r>
              <w:rPr>
                <w:rFonts w:hint="eastAsia" w:ascii="Times New Roman" w:hAnsi="Times New Roman" w:cs="Times New Roman"/>
                <w:color w:val="auto"/>
                <w:sz w:val="21"/>
                <w:szCs w:val="21"/>
                <w:vertAlign w:val="baseline"/>
                <w:lang w:eastAsia="zh-CN"/>
              </w:rPr>
              <w:t>地坪清</w:t>
            </w:r>
            <w:r>
              <w:rPr>
                <w:rFonts w:hint="default" w:ascii="Times New Roman" w:hAnsi="Times New Roman" w:eastAsia="宋体" w:cs="Times New Roman"/>
                <w:color w:val="auto"/>
                <w:sz w:val="21"/>
                <w:szCs w:val="21"/>
                <w:vertAlign w:val="baseline"/>
              </w:rPr>
              <w:t>洗水进入脱模剂回收处理系统，不外排</w:t>
            </w:r>
            <w:r>
              <w:rPr>
                <w:rFonts w:hint="default" w:ascii="Times New Roman" w:hAnsi="Times New Roman" w:eastAsia="宋体" w:cs="Times New Roman"/>
                <w:color w:val="auto"/>
                <w:sz w:val="21"/>
                <w:szCs w:val="21"/>
                <w:vertAlign w:val="baseline"/>
                <w:lang w:eastAsia="zh-CN"/>
              </w:rPr>
              <w:t>。</w:t>
            </w:r>
          </w:p>
        </w:tc>
      </w:tr>
    </w:tbl>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9.2.1.2 废气</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1）有组织排放</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有组织废气监测结果见表9-</w:t>
      </w:r>
      <w:r>
        <w:rPr>
          <w:rFonts w:hint="default"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油烟结果见</w:t>
      </w:r>
      <w:r>
        <w:rPr>
          <w:rFonts w:hint="default" w:ascii="Times New Roman" w:hAnsi="Times New Roman" w:eastAsia="宋体" w:cs="Times New Roman"/>
          <w:color w:val="auto"/>
          <w:sz w:val="24"/>
          <w:szCs w:val="24"/>
        </w:rPr>
        <w:t>9-</w:t>
      </w:r>
      <w:r>
        <w:rPr>
          <w:rFonts w:hint="default"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4"/>
          <w:szCs w:val="24"/>
        </w:rPr>
        <w:t>。</w:t>
      </w:r>
    </w:p>
    <w:p>
      <w:pPr>
        <w:pStyle w:val="29"/>
        <w:ind w:firstLine="0" w:firstLineChars="0"/>
        <w:jc w:val="center"/>
        <w:rPr>
          <w:rFonts w:hint="default" w:ascii="Times New Roman" w:hAnsi="Times New Roman" w:cs="Times New Roman"/>
          <w:b w:val="0"/>
          <w:bCs w:val="0"/>
          <w:color w:val="auto"/>
          <w:kern w:val="0"/>
          <w:szCs w:val="22"/>
          <w:lang w:val="en-US" w:eastAsia="zh-CN"/>
        </w:rPr>
      </w:pPr>
      <w:r>
        <w:rPr>
          <w:rFonts w:hint="default" w:ascii="Times New Roman" w:hAnsi="Times New Roman" w:cs="Times New Roman"/>
          <w:b w:val="0"/>
          <w:bCs w:val="0"/>
          <w:color w:val="auto"/>
          <w:kern w:val="0"/>
          <w:szCs w:val="22"/>
          <w:lang w:val="en-US" w:eastAsia="zh-CN"/>
        </w:rPr>
        <w:t xml:space="preserve">  表9-4               抛丸废气排放口有组织废气监测结果表</w:t>
      </w:r>
    </w:p>
    <w:tbl>
      <w:tblPr>
        <w:tblStyle w:val="19"/>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920"/>
        <w:gridCol w:w="1092"/>
        <w:gridCol w:w="1092"/>
        <w:gridCol w:w="1092"/>
        <w:gridCol w:w="1094"/>
        <w:gridCol w:w="795"/>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5" w:type="dxa"/>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bCs w:val="0"/>
                <w:color w:val="auto"/>
                <w:spacing w:val="-2"/>
                <w:sz w:val="21"/>
                <w:szCs w:val="21"/>
                <w:lang w:val="en-US" w:eastAsia="zh-CN"/>
              </w:rPr>
              <w:t>监测日期</w:t>
            </w:r>
          </w:p>
        </w:tc>
        <w:tc>
          <w:tcPr>
            <w:tcW w:w="6751" w:type="dxa"/>
            <w:gridSpan w:val="7"/>
            <w:vAlign w:val="center"/>
          </w:tcPr>
          <w:p>
            <w:pPr>
              <w:widowControl w:val="0"/>
              <w:spacing w:line="240" w:lineRule="auto"/>
              <w:jc w:val="center"/>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bCs w:val="0"/>
                <w:color w:val="auto"/>
                <w:sz w:val="21"/>
                <w:szCs w:val="21"/>
              </w:rPr>
              <w:t>2017年</w:t>
            </w:r>
            <w:r>
              <w:rPr>
                <w:rFonts w:hint="default" w:ascii="Times New Roman" w:hAnsi="Times New Roman" w:eastAsia="宋体" w:cs="Times New Roman"/>
                <w:b/>
                <w:bCs w:val="0"/>
                <w:color w:val="auto"/>
                <w:sz w:val="21"/>
                <w:szCs w:val="21"/>
                <w:lang w:val="en-US" w:eastAsia="zh-CN"/>
              </w:rPr>
              <w:t>11</w:t>
            </w:r>
            <w:r>
              <w:rPr>
                <w:rFonts w:hint="default" w:ascii="Times New Roman" w:hAnsi="Times New Roman" w:eastAsia="宋体" w:cs="Times New Roman"/>
                <w:b/>
                <w:bCs w:val="0"/>
                <w:color w:val="auto"/>
                <w:sz w:val="21"/>
                <w:szCs w:val="21"/>
              </w:rPr>
              <w:t>月</w:t>
            </w:r>
            <w:r>
              <w:rPr>
                <w:rFonts w:hint="default" w:ascii="Times New Roman" w:hAnsi="Times New Roman" w:eastAsia="宋体" w:cs="Times New Roman"/>
                <w:b/>
                <w:bCs w:val="0"/>
                <w:color w:val="auto"/>
                <w:sz w:val="21"/>
                <w:szCs w:val="21"/>
                <w:lang w:val="en-US" w:eastAsia="zh-CN"/>
              </w:rPr>
              <w:t>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5" w:type="dxa"/>
            <w:vAlign w:val="center"/>
          </w:tcPr>
          <w:p>
            <w:pPr>
              <w:widowControl w:val="0"/>
              <w:spacing w:beforeLines="0" w:afterLines="0" w:line="240" w:lineRule="auto"/>
              <w:jc w:val="center"/>
              <w:rPr>
                <w:rFonts w:hint="default" w:ascii="Times New Roman" w:hAnsi="Times New Roman" w:eastAsia="宋体" w:cs="Times New Roman"/>
                <w:b/>
                <w:bCs w:val="0"/>
                <w:color w:val="auto"/>
                <w:spacing w:val="-2"/>
                <w:sz w:val="21"/>
                <w:szCs w:val="21"/>
                <w:lang w:val="en-US" w:eastAsia="zh-CN"/>
              </w:rPr>
            </w:pPr>
            <w:r>
              <w:rPr>
                <w:rFonts w:hint="default" w:ascii="Times New Roman" w:hAnsi="Times New Roman" w:eastAsia="宋体" w:cs="Times New Roman"/>
                <w:b/>
                <w:bCs w:val="0"/>
                <w:color w:val="auto"/>
                <w:spacing w:val="-2"/>
                <w:sz w:val="21"/>
                <w:szCs w:val="21"/>
                <w:lang w:val="en-US" w:eastAsia="zh-CN"/>
              </w:rPr>
              <w:t>监测点位</w:t>
            </w:r>
          </w:p>
        </w:tc>
        <w:tc>
          <w:tcPr>
            <w:tcW w:w="6751" w:type="dxa"/>
            <w:gridSpan w:val="7"/>
            <w:vAlign w:val="center"/>
          </w:tcPr>
          <w:p>
            <w:pPr>
              <w:widowControl w:val="0"/>
              <w:spacing w:line="240" w:lineRule="auto"/>
              <w:jc w:val="center"/>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lang w:val="en-US" w:eastAsia="zh-CN"/>
              </w:rPr>
              <w:t>除尘处理设施进口（◎B1）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trPr>
        <w:tc>
          <w:tcPr>
            <w:tcW w:w="2105" w:type="dxa"/>
            <w:vMerge w:val="restart"/>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bCs w:val="0"/>
                <w:color w:val="auto"/>
                <w:spacing w:val="-2"/>
                <w:sz w:val="21"/>
                <w:szCs w:val="21"/>
              </w:rPr>
              <w:t>测试项目</w:t>
            </w:r>
          </w:p>
        </w:tc>
        <w:tc>
          <w:tcPr>
            <w:tcW w:w="920" w:type="dxa"/>
            <w:vMerge w:val="restart"/>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bCs w:val="0"/>
                <w:color w:val="auto"/>
                <w:spacing w:val="-2"/>
                <w:sz w:val="21"/>
                <w:szCs w:val="21"/>
              </w:rPr>
              <w:t>单位</w:t>
            </w:r>
          </w:p>
        </w:tc>
        <w:tc>
          <w:tcPr>
            <w:tcW w:w="3276" w:type="dxa"/>
            <w:gridSpan w:val="3"/>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样品编号及结果</w:t>
            </w:r>
          </w:p>
        </w:tc>
        <w:tc>
          <w:tcPr>
            <w:tcW w:w="2555" w:type="dxa"/>
            <w:gridSpan w:val="3"/>
            <w:vMerge w:val="restart"/>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2105" w:type="dxa"/>
            <w:vMerge w:val="continue"/>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p>
        </w:tc>
        <w:tc>
          <w:tcPr>
            <w:tcW w:w="920" w:type="dxa"/>
            <w:vMerge w:val="continue"/>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p>
        </w:tc>
        <w:tc>
          <w:tcPr>
            <w:tcW w:w="1092"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2017-0230-G-1</w:t>
            </w:r>
          </w:p>
        </w:tc>
        <w:tc>
          <w:tcPr>
            <w:tcW w:w="1092"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2017-0230-G-</w:t>
            </w:r>
            <w:r>
              <w:rPr>
                <w:rFonts w:hint="default" w:ascii="Times New Roman" w:hAnsi="Times New Roman" w:cs="Times New Roman"/>
                <w:b w:val="0"/>
                <w:bCs w:val="0"/>
                <w:color w:val="auto"/>
                <w:sz w:val="21"/>
                <w:szCs w:val="21"/>
                <w:vertAlign w:val="baseline"/>
                <w:lang w:val="en-US" w:eastAsia="zh-CN"/>
              </w:rPr>
              <w:t>2</w:t>
            </w:r>
          </w:p>
        </w:tc>
        <w:tc>
          <w:tcPr>
            <w:tcW w:w="1092"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2017-0230-G-</w:t>
            </w:r>
            <w:r>
              <w:rPr>
                <w:rFonts w:hint="default" w:ascii="Times New Roman" w:hAnsi="Times New Roman" w:cs="Times New Roman"/>
                <w:b w:val="0"/>
                <w:bCs w:val="0"/>
                <w:color w:val="auto"/>
                <w:sz w:val="21"/>
                <w:szCs w:val="21"/>
                <w:vertAlign w:val="baseline"/>
                <w:lang w:val="en-US" w:eastAsia="zh-CN"/>
              </w:rPr>
              <w:t>3</w:t>
            </w:r>
          </w:p>
        </w:tc>
        <w:tc>
          <w:tcPr>
            <w:tcW w:w="2555" w:type="dxa"/>
            <w:gridSpan w:val="3"/>
            <w:vMerge w:val="continue"/>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2105" w:type="dxa"/>
            <w:vAlign w:val="center"/>
          </w:tcPr>
          <w:p>
            <w:pPr>
              <w:widowControl w:val="0"/>
              <w:spacing w:beforeLines="0" w:afterLines="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废气流量</w:t>
            </w:r>
          </w:p>
        </w:tc>
        <w:tc>
          <w:tcPr>
            <w:tcW w:w="920" w:type="dxa"/>
            <w:vAlign w:val="center"/>
          </w:tcPr>
          <w:p>
            <w:pPr>
              <w:widowControl w:val="0"/>
              <w:spacing w:beforeLines="0" w:afterLines="0" w:line="240" w:lineRule="auto"/>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pacing w:val="-2"/>
                <w:sz w:val="21"/>
                <w:szCs w:val="21"/>
              </w:rPr>
              <w:t>m</w:t>
            </w:r>
            <w:r>
              <w:rPr>
                <w:rFonts w:hint="default" w:ascii="Times New Roman" w:hAnsi="Times New Roman" w:eastAsia="宋体" w:cs="Times New Roman"/>
                <w:b w:val="0"/>
                <w:bCs/>
                <w:color w:val="auto"/>
                <w:spacing w:val="-2"/>
                <w:sz w:val="21"/>
                <w:szCs w:val="21"/>
                <w:vertAlign w:val="superscript"/>
              </w:rPr>
              <w:t>3</w:t>
            </w:r>
            <w:r>
              <w:rPr>
                <w:rFonts w:hint="default" w:ascii="Times New Roman" w:hAnsi="Times New Roman" w:eastAsia="宋体" w:cs="Times New Roman"/>
                <w:b w:val="0"/>
                <w:bCs/>
                <w:color w:val="auto"/>
                <w:spacing w:val="-2"/>
                <w:sz w:val="21"/>
                <w:szCs w:val="21"/>
              </w:rPr>
              <w:t>/h</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color w:val="auto"/>
                <w:kern w:val="0"/>
                <w:sz w:val="21"/>
                <w:szCs w:val="21"/>
              </w:rPr>
              <w:t>4.44×10</w:t>
            </w:r>
            <w:r>
              <w:rPr>
                <w:rFonts w:hint="default" w:ascii="Times New Roman" w:hAnsi="Times New Roman" w:eastAsia="宋体" w:cs="Times New Roman"/>
                <w:color w:val="auto"/>
                <w:kern w:val="0"/>
                <w:sz w:val="21"/>
                <w:szCs w:val="21"/>
                <w:vertAlign w:val="superscript"/>
              </w:rPr>
              <w:t>3</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4.50×10</w:t>
            </w:r>
            <w:r>
              <w:rPr>
                <w:rFonts w:hint="default" w:ascii="Times New Roman" w:hAnsi="Times New Roman" w:eastAsia="宋体" w:cs="Times New Roman"/>
                <w:color w:val="auto"/>
                <w:kern w:val="0"/>
                <w:sz w:val="21"/>
                <w:szCs w:val="21"/>
                <w:vertAlign w:val="superscript"/>
              </w:rPr>
              <w:t>3</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4.52×10</w:t>
            </w:r>
            <w:r>
              <w:rPr>
                <w:rFonts w:hint="default" w:ascii="Times New Roman" w:hAnsi="Times New Roman" w:eastAsia="宋体" w:cs="Times New Roman"/>
                <w:color w:val="auto"/>
                <w:kern w:val="0"/>
                <w:sz w:val="21"/>
                <w:szCs w:val="21"/>
                <w:vertAlign w:val="superscript"/>
              </w:rPr>
              <w:t>3</w:t>
            </w:r>
          </w:p>
        </w:tc>
        <w:tc>
          <w:tcPr>
            <w:tcW w:w="2555" w:type="dxa"/>
            <w:gridSpan w:val="3"/>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 xml:space="preserve">4.49 </w:t>
            </w:r>
            <w:r>
              <w:rPr>
                <w:rFonts w:hint="default" w:ascii="Times New Roman" w:hAnsi="Times New Roman" w:eastAsia="宋体" w:cs="Times New Roman"/>
                <w:color w:val="auto"/>
                <w:kern w:val="0"/>
                <w:sz w:val="21"/>
                <w:szCs w:val="21"/>
              </w:rPr>
              <w:t>×10</w:t>
            </w:r>
            <w:r>
              <w:rPr>
                <w:rFonts w:hint="default" w:ascii="Times New Roman" w:hAnsi="Times New Roman" w:eastAsia="宋体" w:cs="Times New Roman"/>
                <w:color w:val="auto"/>
                <w:kern w:val="0"/>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2105" w:type="dxa"/>
            <w:vAlign w:val="center"/>
          </w:tcPr>
          <w:p>
            <w:pPr>
              <w:widowControl w:val="0"/>
              <w:spacing w:beforeLines="0" w:afterLines="0" w:line="240" w:lineRule="auto"/>
              <w:jc w:val="center"/>
              <w:rPr>
                <w:rFonts w:hint="default" w:ascii="Times New Roman" w:hAnsi="Times New Roman" w:eastAsia="宋体" w:cs="Times New Roman"/>
                <w:b w:val="0"/>
                <w:bCs/>
                <w:color w:val="auto"/>
                <w:sz w:val="21"/>
                <w:szCs w:val="21"/>
                <w:lang w:eastAsia="zh-CN"/>
              </w:rPr>
            </w:pPr>
            <w:r>
              <w:rPr>
                <w:rFonts w:hint="default" w:ascii="Times New Roman" w:hAnsi="Times New Roman" w:cs="Times New Roman"/>
                <w:b w:val="0"/>
                <w:bCs/>
                <w:color w:val="auto"/>
                <w:sz w:val="21"/>
                <w:szCs w:val="21"/>
                <w:lang w:eastAsia="zh-CN"/>
              </w:rPr>
              <w:t>废气流速</w:t>
            </w:r>
          </w:p>
        </w:tc>
        <w:tc>
          <w:tcPr>
            <w:tcW w:w="920" w:type="dxa"/>
            <w:vAlign w:val="center"/>
          </w:tcPr>
          <w:p>
            <w:pPr>
              <w:widowControl w:val="0"/>
              <w:spacing w:beforeLines="0" w:afterLines="0" w:line="240" w:lineRule="auto"/>
              <w:jc w:val="center"/>
              <w:rPr>
                <w:rFonts w:hint="default" w:ascii="Times New Roman" w:hAnsi="Times New Roman" w:eastAsia="宋体" w:cs="Times New Roman"/>
                <w:b w:val="0"/>
                <w:bCs/>
                <w:color w:val="auto"/>
                <w:spacing w:val="-2"/>
                <w:sz w:val="21"/>
                <w:szCs w:val="21"/>
                <w:lang w:val="en-US" w:eastAsia="zh-CN"/>
              </w:rPr>
            </w:pPr>
            <w:r>
              <w:rPr>
                <w:rFonts w:hint="default" w:ascii="Times New Roman" w:hAnsi="Times New Roman" w:cs="Times New Roman"/>
                <w:b w:val="0"/>
                <w:bCs/>
                <w:color w:val="auto"/>
                <w:spacing w:val="-2"/>
                <w:sz w:val="21"/>
                <w:szCs w:val="21"/>
                <w:lang w:val="en-US" w:eastAsia="zh-CN"/>
              </w:rPr>
              <w:t>m/s</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color w:val="auto"/>
                <w:kern w:val="0"/>
                <w:sz w:val="21"/>
                <w:szCs w:val="21"/>
              </w:rPr>
              <w:t>18.7</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19.2</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19.0</w:t>
            </w:r>
          </w:p>
        </w:tc>
        <w:tc>
          <w:tcPr>
            <w:tcW w:w="2555" w:type="dxa"/>
            <w:gridSpan w:val="3"/>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rPr>
            </w:pPr>
            <w:r>
              <w:rPr>
                <w:rFonts w:hint="default" w:ascii="Times New Roman" w:hAnsi="Times New Roman" w:cs="Times New Roman"/>
                <w:color w:val="auto"/>
                <w:kern w:val="0"/>
                <w:sz w:val="21"/>
                <w:szCs w:val="21"/>
                <w:lang w:val="en-US" w:eastAsia="zh-CN"/>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05" w:type="dxa"/>
            <w:vAlign w:val="center"/>
          </w:tcPr>
          <w:p>
            <w:pPr>
              <w:widowControl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pacing w:val="-2"/>
                <w:sz w:val="21"/>
                <w:szCs w:val="21"/>
                <w:lang w:val="en-US" w:eastAsia="zh-CN"/>
              </w:rPr>
              <w:t>颗粒物</w:t>
            </w:r>
            <w:r>
              <w:rPr>
                <w:rFonts w:hint="default" w:ascii="Times New Roman" w:hAnsi="Times New Roman" w:eastAsia="宋体" w:cs="Times New Roman"/>
                <w:b w:val="0"/>
                <w:bCs/>
                <w:color w:val="auto"/>
                <w:spacing w:val="-2"/>
                <w:sz w:val="21"/>
                <w:szCs w:val="21"/>
              </w:rPr>
              <w:t>排放浓度</w:t>
            </w:r>
          </w:p>
        </w:tc>
        <w:tc>
          <w:tcPr>
            <w:tcW w:w="920" w:type="dxa"/>
            <w:vAlign w:val="center"/>
          </w:tcPr>
          <w:p>
            <w:pPr>
              <w:widowControl w:val="0"/>
              <w:spacing w:line="240" w:lineRule="auto"/>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pacing w:val="-2"/>
                <w:sz w:val="21"/>
                <w:szCs w:val="21"/>
              </w:rPr>
              <w:t>mg/m</w:t>
            </w:r>
            <w:r>
              <w:rPr>
                <w:rFonts w:hint="default" w:ascii="Times New Roman" w:hAnsi="Times New Roman" w:eastAsia="宋体" w:cs="Times New Roman"/>
                <w:b w:val="0"/>
                <w:bCs/>
                <w:color w:val="auto"/>
                <w:spacing w:val="-2"/>
                <w:sz w:val="21"/>
                <w:szCs w:val="21"/>
                <w:vertAlign w:val="superscript"/>
              </w:rPr>
              <w:t>3</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color w:val="auto"/>
                <w:kern w:val="0"/>
                <w:sz w:val="21"/>
                <w:szCs w:val="21"/>
              </w:rPr>
              <w:t>872.2</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988.6</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1016.7</w:t>
            </w:r>
          </w:p>
        </w:tc>
        <w:tc>
          <w:tcPr>
            <w:tcW w:w="2555" w:type="dxa"/>
            <w:gridSpan w:val="3"/>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959.</w:t>
            </w:r>
            <w:r>
              <w:rPr>
                <w:rFonts w:hint="default" w:ascii="Times New Roman" w:hAnsi="Times New Roman" w:cs="Times New Roman"/>
                <w:color w:val="auto"/>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05" w:type="dxa"/>
            <w:vAlign w:val="center"/>
          </w:tcPr>
          <w:p>
            <w:pPr>
              <w:widowControl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pacing w:val="-2"/>
                <w:sz w:val="21"/>
                <w:szCs w:val="21"/>
                <w:lang w:val="en-US" w:eastAsia="zh-CN"/>
              </w:rPr>
              <w:t>颗粒物</w:t>
            </w:r>
            <w:r>
              <w:rPr>
                <w:rFonts w:hint="default" w:ascii="Times New Roman" w:hAnsi="Times New Roman" w:eastAsia="宋体" w:cs="Times New Roman"/>
                <w:b w:val="0"/>
                <w:bCs/>
                <w:color w:val="auto"/>
                <w:spacing w:val="-2"/>
                <w:sz w:val="21"/>
                <w:szCs w:val="21"/>
              </w:rPr>
              <w:t>排放速率</w:t>
            </w:r>
          </w:p>
        </w:tc>
        <w:tc>
          <w:tcPr>
            <w:tcW w:w="920" w:type="dxa"/>
            <w:vAlign w:val="center"/>
          </w:tcPr>
          <w:p>
            <w:pPr>
              <w:widowControl w:val="0"/>
              <w:spacing w:line="240" w:lineRule="auto"/>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pacing w:val="-2"/>
                <w:sz w:val="21"/>
                <w:szCs w:val="21"/>
              </w:rPr>
              <w:t>kg/h</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color w:val="auto"/>
                <w:kern w:val="0"/>
                <w:sz w:val="21"/>
                <w:szCs w:val="21"/>
              </w:rPr>
              <w:t>3.871</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4.450</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4.594</w:t>
            </w:r>
          </w:p>
        </w:tc>
        <w:tc>
          <w:tcPr>
            <w:tcW w:w="2555" w:type="dxa"/>
            <w:gridSpan w:val="3"/>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4.3</w:t>
            </w:r>
            <w:r>
              <w:rPr>
                <w:rFonts w:hint="default" w:ascii="Times New Roman" w:hAnsi="Times New Roman" w:cs="Times New Roman"/>
                <w:color w:val="auto"/>
                <w:kern w:val="0"/>
                <w:sz w:val="21"/>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5" w:type="dxa"/>
            <w:vAlign w:val="center"/>
          </w:tcPr>
          <w:p>
            <w:pPr>
              <w:widowControl w:val="0"/>
              <w:spacing w:beforeLines="0" w:afterLines="0" w:line="240" w:lineRule="auto"/>
              <w:jc w:val="center"/>
              <w:rPr>
                <w:rFonts w:hint="default" w:ascii="Times New Roman" w:hAnsi="Times New Roman" w:eastAsia="宋体" w:cs="Times New Roman"/>
                <w:b/>
                <w:bCs w:val="0"/>
                <w:color w:val="auto"/>
                <w:spacing w:val="-2"/>
                <w:sz w:val="21"/>
                <w:szCs w:val="21"/>
                <w:lang w:val="en-US" w:eastAsia="zh-CN"/>
              </w:rPr>
            </w:pPr>
            <w:r>
              <w:rPr>
                <w:rFonts w:hint="default" w:ascii="Times New Roman" w:hAnsi="Times New Roman" w:eastAsia="宋体" w:cs="Times New Roman"/>
                <w:b/>
                <w:bCs w:val="0"/>
                <w:color w:val="auto"/>
                <w:spacing w:val="-2"/>
                <w:sz w:val="21"/>
                <w:szCs w:val="21"/>
                <w:lang w:val="en-US" w:eastAsia="zh-CN"/>
              </w:rPr>
              <w:t>监测点位</w:t>
            </w:r>
          </w:p>
        </w:tc>
        <w:tc>
          <w:tcPr>
            <w:tcW w:w="6751" w:type="dxa"/>
            <w:gridSpan w:val="7"/>
            <w:vAlign w:val="center"/>
          </w:tcPr>
          <w:p>
            <w:pPr>
              <w:widowControl w:val="0"/>
              <w:spacing w:line="240" w:lineRule="auto"/>
              <w:jc w:val="center"/>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lang w:val="en-US" w:eastAsia="zh-CN"/>
              </w:rPr>
              <w:t>除尘处理设施排放口（◎B2）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2105" w:type="dxa"/>
            <w:vMerge w:val="restart"/>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bCs w:val="0"/>
                <w:color w:val="auto"/>
                <w:spacing w:val="-2"/>
                <w:sz w:val="21"/>
                <w:szCs w:val="21"/>
              </w:rPr>
              <w:t>测试项目</w:t>
            </w:r>
          </w:p>
        </w:tc>
        <w:tc>
          <w:tcPr>
            <w:tcW w:w="920" w:type="dxa"/>
            <w:vMerge w:val="restart"/>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bCs w:val="0"/>
                <w:color w:val="auto"/>
                <w:spacing w:val="-2"/>
                <w:sz w:val="21"/>
                <w:szCs w:val="21"/>
              </w:rPr>
              <w:t>单位</w:t>
            </w:r>
          </w:p>
        </w:tc>
        <w:tc>
          <w:tcPr>
            <w:tcW w:w="3276" w:type="dxa"/>
            <w:gridSpan w:val="3"/>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样品编号及结果</w:t>
            </w:r>
          </w:p>
        </w:tc>
        <w:tc>
          <w:tcPr>
            <w:tcW w:w="1094" w:type="dxa"/>
            <w:vMerge w:val="restart"/>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平均值</w:t>
            </w:r>
          </w:p>
        </w:tc>
        <w:tc>
          <w:tcPr>
            <w:tcW w:w="795" w:type="dxa"/>
            <w:vMerge w:val="restart"/>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标准</w:t>
            </w:r>
          </w:p>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限值</w:t>
            </w:r>
          </w:p>
        </w:tc>
        <w:tc>
          <w:tcPr>
            <w:tcW w:w="666" w:type="dxa"/>
            <w:vMerge w:val="restart"/>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2105" w:type="dxa"/>
            <w:vMerge w:val="continue"/>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p>
        </w:tc>
        <w:tc>
          <w:tcPr>
            <w:tcW w:w="920" w:type="dxa"/>
            <w:vMerge w:val="continue"/>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p>
        </w:tc>
        <w:tc>
          <w:tcPr>
            <w:tcW w:w="1092"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2017-0230-G-4</w:t>
            </w:r>
          </w:p>
        </w:tc>
        <w:tc>
          <w:tcPr>
            <w:tcW w:w="1092" w:type="dxa"/>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2017-0230-G-</w:t>
            </w:r>
            <w:r>
              <w:rPr>
                <w:rFonts w:hint="default" w:ascii="Times New Roman" w:hAnsi="Times New Roman" w:cs="Times New Roman"/>
                <w:b w:val="0"/>
                <w:bCs w:val="0"/>
                <w:color w:val="auto"/>
                <w:sz w:val="21"/>
                <w:szCs w:val="21"/>
                <w:vertAlign w:val="baseline"/>
                <w:lang w:val="en-US" w:eastAsia="zh-CN"/>
              </w:rPr>
              <w:t>5</w:t>
            </w:r>
          </w:p>
        </w:tc>
        <w:tc>
          <w:tcPr>
            <w:tcW w:w="1092" w:type="dxa"/>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2017-0230-G-</w:t>
            </w:r>
            <w:r>
              <w:rPr>
                <w:rFonts w:hint="default" w:ascii="Times New Roman" w:hAnsi="Times New Roman" w:cs="Times New Roman"/>
                <w:b w:val="0"/>
                <w:bCs w:val="0"/>
                <w:color w:val="auto"/>
                <w:sz w:val="21"/>
                <w:szCs w:val="21"/>
                <w:vertAlign w:val="baseline"/>
                <w:lang w:val="en-US" w:eastAsia="zh-CN"/>
              </w:rPr>
              <w:t>6</w:t>
            </w:r>
          </w:p>
        </w:tc>
        <w:tc>
          <w:tcPr>
            <w:tcW w:w="1094" w:type="dxa"/>
            <w:vMerge w:val="continue"/>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p>
        </w:tc>
        <w:tc>
          <w:tcPr>
            <w:tcW w:w="795" w:type="dxa"/>
            <w:vMerge w:val="continue"/>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p>
        </w:tc>
        <w:tc>
          <w:tcPr>
            <w:tcW w:w="666" w:type="dxa"/>
            <w:vMerge w:val="continue"/>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05" w:type="dxa"/>
            <w:vAlign w:val="center"/>
          </w:tcPr>
          <w:p>
            <w:pPr>
              <w:widowControl w:val="0"/>
              <w:spacing w:beforeLines="0" w:afterLines="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废气流量</w:t>
            </w:r>
          </w:p>
        </w:tc>
        <w:tc>
          <w:tcPr>
            <w:tcW w:w="920" w:type="dxa"/>
            <w:vAlign w:val="center"/>
          </w:tcPr>
          <w:p>
            <w:pPr>
              <w:widowControl w:val="0"/>
              <w:spacing w:beforeLines="0" w:afterLines="0" w:line="240" w:lineRule="auto"/>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pacing w:val="-2"/>
                <w:sz w:val="21"/>
                <w:szCs w:val="21"/>
              </w:rPr>
              <w:t>m</w:t>
            </w:r>
            <w:r>
              <w:rPr>
                <w:rFonts w:hint="default" w:ascii="Times New Roman" w:hAnsi="Times New Roman" w:eastAsia="宋体" w:cs="Times New Roman"/>
                <w:b w:val="0"/>
                <w:bCs/>
                <w:color w:val="auto"/>
                <w:spacing w:val="-2"/>
                <w:sz w:val="21"/>
                <w:szCs w:val="21"/>
                <w:vertAlign w:val="superscript"/>
              </w:rPr>
              <w:t>3</w:t>
            </w:r>
            <w:r>
              <w:rPr>
                <w:rFonts w:hint="default" w:ascii="Times New Roman" w:hAnsi="Times New Roman" w:eastAsia="宋体" w:cs="Times New Roman"/>
                <w:b w:val="0"/>
                <w:bCs/>
                <w:color w:val="auto"/>
                <w:spacing w:val="-2"/>
                <w:sz w:val="21"/>
                <w:szCs w:val="21"/>
              </w:rPr>
              <w:t>/h</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4.44×10</w:t>
            </w:r>
            <w:r>
              <w:rPr>
                <w:rFonts w:hint="default" w:ascii="Times New Roman" w:hAnsi="Times New Roman" w:eastAsia="宋体" w:cs="Times New Roman"/>
                <w:color w:val="auto"/>
                <w:kern w:val="0"/>
                <w:sz w:val="21"/>
                <w:szCs w:val="21"/>
                <w:vertAlign w:val="superscript"/>
              </w:rPr>
              <w:t>3</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4.49×10</w:t>
            </w:r>
            <w:r>
              <w:rPr>
                <w:rFonts w:hint="default" w:ascii="Times New Roman" w:hAnsi="Times New Roman" w:eastAsia="宋体" w:cs="Times New Roman"/>
                <w:color w:val="auto"/>
                <w:kern w:val="0"/>
                <w:sz w:val="21"/>
                <w:szCs w:val="21"/>
                <w:vertAlign w:val="superscript"/>
              </w:rPr>
              <w:t>3</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4.23×10</w:t>
            </w:r>
            <w:r>
              <w:rPr>
                <w:rFonts w:hint="default" w:ascii="Times New Roman" w:hAnsi="Times New Roman" w:eastAsia="宋体" w:cs="Times New Roman"/>
                <w:color w:val="auto"/>
                <w:kern w:val="0"/>
                <w:sz w:val="21"/>
                <w:szCs w:val="21"/>
                <w:vertAlign w:val="superscript"/>
              </w:rPr>
              <w:t>3</w:t>
            </w:r>
          </w:p>
        </w:tc>
        <w:tc>
          <w:tcPr>
            <w:tcW w:w="1094"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4.39</w:t>
            </w:r>
            <w:r>
              <w:rPr>
                <w:rFonts w:hint="default" w:ascii="Times New Roman" w:hAnsi="Times New Roman" w:eastAsia="宋体" w:cs="Times New Roman"/>
                <w:color w:val="auto"/>
                <w:kern w:val="0"/>
                <w:sz w:val="21"/>
                <w:szCs w:val="21"/>
              </w:rPr>
              <w:t>×10</w:t>
            </w:r>
            <w:r>
              <w:rPr>
                <w:rFonts w:hint="default" w:ascii="Times New Roman" w:hAnsi="Times New Roman" w:eastAsia="宋体" w:cs="Times New Roman"/>
                <w:color w:val="auto"/>
                <w:kern w:val="0"/>
                <w:sz w:val="21"/>
                <w:szCs w:val="21"/>
                <w:vertAlign w:val="superscript"/>
              </w:rPr>
              <w:t>3</w:t>
            </w:r>
            <w:r>
              <w:rPr>
                <w:rFonts w:hint="default" w:ascii="Times New Roman" w:hAnsi="Times New Roman" w:eastAsia="宋体" w:cs="Times New Roman"/>
                <w:color w:val="auto"/>
                <w:kern w:val="0"/>
                <w:sz w:val="21"/>
                <w:szCs w:val="21"/>
                <w:lang w:val="en-US" w:eastAsia="zh-CN"/>
              </w:rPr>
              <w:t xml:space="preserve"> </w:t>
            </w:r>
          </w:p>
        </w:tc>
        <w:tc>
          <w:tcPr>
            <w:tcW w:w="795" w:type="dxa"/>
            <w:vAlign w:val="center"/>
          </w:tcPr>
          <w:p>
            <w:pPr>
              <w:widowControl w:val="0"/>
              <w:spacing w:line="240" w:lineRule="auto"/>
              <w:jc w:val="center"/>
              <w:rPr>
                <w:rFonts w:hint="default" w:ascii="Times New Roman" w:hAnsi="Times New Roman" w:eastAsia="宋体" w:cs="Times New Roman"/>
                <w:b w:val="0"/>
                <w:bCs/>
                <w:color w:val="auto"/>
                <w:spacing w:val="-2"/>
                <w:sz w:val="21"/>
                <w:szCs w:val="21"/>
                <w:lang w:val="en-US" w:eastAsia="zh-CN"/>
              </w:rPr>
            </w:pPr>
            <w:r>
              <w:rPr>
                <w:rFonts w:hint="default" w:ascii="Times New Roman" w:hAnsi="Times New Roman" w:eastAsia="宋体" w:cs="Times New Roman"/>
                <w:b w:val="0"/>
                <w:bCs/>
                <w:color w:val="auto"/>
                <w:spacing w:val="-2"/>
                <w:sz w:val="21"/>
                <w:szCs w:val="21"/>
                <w:lang w:val="en-US" w:eastAsia="zh-CN"/>
              </w:rPr>
              <w:t>/</w:t>
            </w:r>
          </w:p>
        </w:tc>
        <w:tc>
          <w:tcPr>
            <w:tcW w:w="666" w:type="dxa"/>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05" w:type="dxa"/>
            <w:vAlign w:val="center"/>
          </w:tcPr>
          <w:p>
            <w:pPr>
              <w:widowControl w:val="0"/>
              <w:spacing w:beforeLines="0" w:afterLines="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cs="Times New Roman"/>
                <w:b w:val="0"/>
                <w:bCs/>
                <w:color w:val="auto"/>
                <w:sz w:val="21"/>
                <w:szCs w:val="21"/>
                <w:lang w:eastAsia="zh-CN"/>
              </w:rPr>
              <w:t>废气流速</w:t>
            </w:r>
          </w:p>
        </w:tc>
        <w:tc>
          <w:tcPr>
            <w:tcW w:w="920" w:type="dxa"/>
            <w:vAlign w:val="center"/>
          </w:tcPr>
          <w:p>
            <w:pPr>
              <w:widowControl w:val="0"/>
              <w:spacing w:beforeLines="0" w:afterLines="0" w:line="240" w:lineRule="auto"/>
              <w:jc w:val="center"/>
              <w:rPr>
                <w:rFonts w:hint="default" w:ascii="Times New Roman" w:hAnsi="Times New Roman" w:eastAsia="宋体" w:cs="Times New Roman"/>
                <w:b w:val="0"/>
                <w:bCs/>
                <w:color w:val="auto"/>
                <w:spacing w:val="-2"/>
                <w:sz w:val="21"/>
                <w:szCs w:val="21"/>
              </w:rPr>
            </w:pPr>
            <w:r>
              <w:rPr>
                <w:rFonts w:hint="default" w:ascii="Times New Roman" w:hAnsi="Times New Roman" w:cs="Times New Roman"/>
                <w:b w:val="0"/>
                <w:bCs/>
                <w:color w:val="auto"/>
                <w:spacing w:val="-2"/>
                <w:sz w:val="21"/>
                <w:szCs w:val="21"/>
                <w:lang w:val="en-US" w:eastAsia="zh-CN"/>
              </w:rPr>
              <w:t>m/s</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2.66</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2.74</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2.61</w:t>
            </w:r>
          </w:p>
        </w:tc>
        <w:tc>
          <w:tcPr>
            <w:tcW w:w="1094"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2.67</w:t>
            </w:r>
          </w:p>
        </w:tc>
        <w:tc>
          <w:tcPr>
            <w:tcW w:w="795" w:type="dxa"/>
            <w:vAlign w:val="center"/>
          </w:tcPr>
          <w:p>
            <w:pPr>
              <w:widowControl w:val="0"/>
              <w:spacing w:line="240" w:lineRule="auto"/>
              <w:jc w:val="center"/>
              <w:rPr>
                <w:rFonts w:hint="default" w:ascii="Times New Roman" w:hAnsi="Times New Roman" w:eastAsia="宋体" w:cs="Times New Roman"/>
                <w:b w:val="0"/>
                <w:bCs/>
                <w:color w:val="auto"/>
                <w:spacing w:val="-2"/>
                <w:sz w:val="21"/>
                <w:szCs w:val="21"/>
                <w:lang w:val="en-US" w:eastAsia="zh-CN"/>
              </w:rPr>
            </w:pPr>
            <w:r>
              <w:rPr>
                <w:rFonts w:hint="default" w:ascii="Times New Roman" w:hAnsi="Times New Roman" w:eastAsia="宋体" w:cs="Times New Roman"/>
                <w:b w:val="0"/>
                <w:bCs/>
                <w:color w:val="auto"/>
                <w:spacing w:val="-2"/>
                <w:sz w:val="21"/>
                <w:szCs w:val="21"/>
                <w:lang w:val="en-US" w:eastAsia="zh-CN"/>
              </w:rPr>
              <w:t>/</w:t>
            </w:r>
          </w:p>
        </w:tc>
        <w:tc>
          <w:tcPr>
            <w:tcW w:w="666" w:type="dxa"/>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05" w:type="dxa"/>
            <w:vAlign w:val="center"/>
          </w:tcPr>
          <w:p>
            <w:pPr>
              <w:widowControl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pacing w:val="-2"/>
                <w:sz w:val="21"/>
                <w:szCs w:val="21"/>
                <w:lang w:val="en-US" w:eastAsia="zh-CN"/>
              </w:rPr>
              <w:t>颗粒物</w:t>
            </w:r>
            <w:r>
              <w:rPr>
                <w:rFonts w:hint="default" w:ascii="Times New Roman" w:hAnsi="Times New Roman" w:eastAsia="宋体" w:cs="Times New Roman"/>
                <w:b w:val="0"/>
                <w:bCs/>
                <w:color w:val="auto"/>
                <w:spacing w:val="-2"/>
                <w:sz w:val="21"/>
                <w:szCs w:val="21"/>
              </w:rPr>
              <w:t>排放浓度</w:t>
            </w:r>
          </w:p>
        </w:tc>
        <w:tc>
          <w:tcPr>
            <w:tcW w:w="920" w:type="dxa"/>
            <w:vAlign w:val="center"/>
          </w:tcPr>
          <w:p>
            <w:pPr>
              <w:widowControl w:val="0"/>
              <w:spacing w:line="240" w:lineRule="auto"/>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pacing w:val="-2"/>
                <w:sz w:val="21"/>
                <w:szCs w:val="21"/>
              </w:rPr>
              <w:t>mg/m</w:t>
            </w:r>
            <w:r>
              <w:rPr>
                <w:rFonts w:hint="default" w:ascii="Times New Roman" w:hAnsi="Times New Roman" w:eastAsia="宋体" w:cs="Times New Roman"/>
                <w:b w:val="0"/>
                <w:bCs/>
                <w:color w:val="auto"/>
                <w:spacing w:val="-2"/>
                <w:sz w:val="21"/>
                <w:szCs w:val="21"/>
                <w:vertAlign w:val="superscript"/>
              </w:rPr>
              <w:t>3</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31.3</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23.2</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29.0</w:t>
            </w:r>
          </w:p>
        </w:tc>
        <w:tc>
          <w:tcPr>
            <w:tcW w:w="1094"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27.8</w:t>
            </w:r>
          </w:p>
        </w:tc>
        <w:tc>
          <w:tcPr>
            <w:tcW w:w="795" w:type="dxa"/>
            <w:vAlign w:val="center"/>
          </w:tcPr>
          <w:p>
            <w:pPr>
              <w:widowControl w:val="0"/>
              <w:spacing w:line="240" w:lineRule="auto"/>
              <w:jc w:val="center"/>
              <w:rPr>
                <w:rFonts w:hint="default" w:ascii="Times New Roman" w:hAnsi="Times New Roman" w:eastAsia="宋体" w:cs="Times New Roman"/>
                <w:b w:val="0"/>
                <w:bCs/>
                <w:color w:val="auto"/>
                <w:spacing w:val="-2"/>
                <w:sz w:val="21"/>
                <w:szCs w:val="21"/>
                <w:lang w:val="en-US" w:eastAsia="zh-CN"/>
              </w:rPr>
            </w:pPr>
            <w:r>
              <w:rPr>
                <w:rFonts w:hint="default" w:ascii="Times New Roman" w:hAnsi="Times New Roman" w:eastAsia="宋体" w:cs="Times New Roman"/>
                <w:b w:val="0"/>
                <w:bCs/>
                <w:color w:val="auto"/>
                <w:spacing w:val="-2"/>
                <w:sz w:val="21"/>
                <w:szCs w:val="21"/>
                <w:lang w:val="en-US" w:eastAsia="zh-CN"/>
              </w:rPr>
              <w:t>120</w:t>
            </w:r>
          </w:p>
        </w:tc>
        <w:tc>
          <w:tcPr>
            <w:tcW w:w="666" w:type="dxa"/>
            <w:vAlign w:val="center"/>
          </w:tcPr>
          <w:p>
            <w:pPr>
              <w:widowControl w:val="0"/>
              <w:spacing w:line="240" w:lineRule="auto"/>
              <w:jc w:val="center"/>
              <w:rPr>
                <w:rFonts w:hint="default" w:ascii="Times New Roman" w:hAnsi="Times New Roman" w:eastAsia="宋体" w:cs="Times New Roman"/>
                <w:b/>
                <w:bCs w:val="0"/>
                <w:color w:val="auto"/>
                <w:spacing w:val="-2"/>
                <w:sz w:val="21"/>
                <w:szCs w:val="21"/>
                <w:lang w:eastAsia="zh-CN"/>
              </w:rPr>
            </w:pPr>
            <w:r>
              <w:rPr>
                <w:rFonts w:hint="default" w:ascii="Times New Roman" w:hAnsi="Times New Roman" w:cs="Times New Roman"/>
                <w:b/>
                <w:bCs w:val="0"/>
                <w:color w:val="auto"/>
                <w:spacing w:val="-2"/>
                <w:sz w:val="21"/>
                <w:szCs w:val="21"/>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05" w:type="dxa"/>
            <w:vAlign w:val="center"/>
          </w:tcPr>
          <w:p>
            <w:pPr>
              <w:widowControl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pacing w:val="-2"/>
                <w:sz w:val="21"/>
                <w:szCs w:val="21"/>
                <w:lang w:val="en-US" w:eastAsia="zh-CN"/>
              </w:rPr>
              <w:t>颗粒物</w:t>
            </w:r>
            <w:r>
              <w:rPr>
                <w:rFonts w:hint="default" w:ascii="Times New Roman" w:hAnsi="Times New Roman" w:eastAsia="宋体" w:cs="Times New Roman"/>
                <w:b w:val="0"/>
                <w:bCs/>
                <w:color w:val="auto"/>
                <w:spacing w:val="-2"/>
                <w:sz w:val="21"/>
                <w:szCs w:val="21"/>
              </w:rPr>
              <w:t>排放速率</w:t>
            </w:r>
          </w:p>
        </w:tc>
        <w:tc>
          <w:tcPr>
            <w:tcW w:w="920" w:type="dxa"/>
            <w:vAlign w:val="center"/>
          </w:tcPr>
          <w:p>
            <w:pPr>
              <w:widowControl w:val="0"/>
              <w:spacing w:line="240" w:lineRule="auto"/>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pacing w:val="-2"/>
                <w:sz w:val="21"/>
                <w:szCs w:val="21"/>
              </w:rPr>
              <w:t>kg/h</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0.139</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0.104</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0.123</w:t>
            </w:r>
          </w:p>
        </w:tc>
        <w:tc>
          <w:tcPr>
            <w:tcW w:w="1094"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0.12</w:t>
            </w:r>
            <w:r>
              <w:rPr>
                <w:rFonts w:hint="default" w:ascii="Times New Roman" w:hAnsi="Times New Roman" w:cs="Times New Roman"/>
                <w:color w:val="auto"/>
                <w:kern w:val="0"/>
                <w:sz w:val="21"/>
                <w:szCs w:val="21"/>
                <w:lang w:val="en-US" w:eastAsia="zh-CN"/>
              </w:rPr>
              <w:t>2</w:t>
            </w:r>
          </w:p>
        </w:tc>
        <w:tc>
          <w:tcPr>
            <w:tcW w:w="795" w:type="dxa"/>
            <w:vAlign w:val="center"/>
          </w:tcPr>
          <w:p>
            <w:pPr>
              <w:widowControl w:val="0"/>
              <w:spacing w:line="240" w:lineRule="auto"/>
              <w:jc w:val="center"/>
              <w:rPr>
                <w:rFonts w:hint="default" w:ascii="Times New Roman" w:hAnsi="Times New Roman" w:eastAsia="宋体" w:cs="Times New Roman"/>
                <w:b w:val="0"/>
                <w:bCs/>
                <w:color w:val="auto"/>
                <w:spacing w:val="-2"/>
                <w:sz w:val="21"/>
                <w:szCs w:val="21"/>
                <w:lang w:val="en-US" w:eastAsia="zh-CN"/>
              </w:rPr>
            </w:pPr>
            <w:r>
              <w:rPr>
                <w:rFonts w:hint="default" w:ascii="Times New Roman" w:hAnsi="Times New Roman" w:eastAsia="宋体" w:cs="Times New Roman"/>
                <w:b w:val="0"/>
                <w:bCs/>
                <w:color w:val="auto"/>
                <w:spacing w:val="-2"/>
                <w:sz w:val="21"/>
                <w:szCs w:val="21"/>
                <w:lang w:val="en-US" w:eastAsia="zh-CN"/>
              </w:rPr>
              <w:t>4.</w:t>
            </w:r>
            <w:r>
              <w:rPr>
                <w:rFonts w:hint="default" w:ascii="Times New Roman" w:hAnsi="Times New Roman" w:cs="Times New Roman"/>
                <w:b w:val="0"/>
                <w:bCs/>
                <w:color w:val="auto"/>
                <w:spacing w:val="-2"/>
                <w:sz w:val="21"/>
                <w:szCs w:val="21"/>
                <w:lang w:val="en-US" w:eastAsia="zh-CN"/>
              </w:rPr>
              <w:t>268</w:t>
            </w:r>
          </w:p>
        </w:tc>
        <w:tc>
          <w:tcPr>
            <w:tcW w:w="666" w:type="dxa"/>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cs="Times New Roman"/>
                <w:b/>
                <w:bCs w:val="0"/>
                <w:color w:val="auto"/>
                <w:spacing w:val="-2"/>
                <w:sz w:val="21"/>
                <w:szCs w:val="21"/>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5" w:type="dxa"/>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bCs w:val="0"/>
                <w:color w:val="auto"/>
                <w:spacing w:val="-2"/>
                <w:sz w:val="21"/>
                <w:szCs w:val="21"/>
                <w:lang w:val="en-US" w:eastAsia="zh-CN"/>
              </w:rPr>
              <w:t>监测日期</w:t>
            </w:r>
          </w:p>
        </w:tc>
        <w:tc>
          <w:tcPr>
            <w:tcW w:w="6751" w:type="dxa"/>
            <w:gridSpan w:val="7"/>
            <w:vAlign w:val="center"/>
          </w:tcPr>
          <w:p>
            <w:pPr>
              <w:widowControl w:val="0"/>
              <w:spacing w:line="240" w:lineRule="auto"/>
              <w:jc w:val="center"/>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bCs w:val="0"/>
                <w:color w:val="auto"/>
                <w:sz w:val="21"/>
                <w:szCs w:val="21"/>
              </w:rPr>
              <w:t>2017年</w:t>
            </w:r>
            <w:r>
              <w:rPr>
                <w:rFonts w:hint="default" w:ascii="Times New Roman" w:hAnsi="Times New Roman" w:eastAsia="宋体" w:cs="Times New Roman"/>
                <w:b/>
                <w:bCs w:val="0"/>
                <w:color w:val="auto"/>
                <w:sz w:val="21"/>
                <w:szCs w:val="21"/>
                <w:lang w:val="en-US" w:eastAsia="zh-CN"/>
              </w:rPr>
              <w:t>12</w:t>
            </w:r>
            <w:r>
              <w:rPr>
                <w:rFonts w:hint="default" w:ascii="Times New Roman" w:hAnsi="Times New Roman" w:eastAsia="宋体" w:cs="Times New Roman"/>
                <w:b/>
                <w:bCs w:val="0"/>
                <w:color w:val="auto"/>
                <w:sz w:val="21"/>
                <w:szCs w:val="21"/>
              </w:rPr>
              <w:t>月</w:t>
            </w:r>
            <w:r>
              <w:rPr>
                <w:rFonts w:hint="default" w:ascii="Times New Roman" w:hAnsi="Times New Roman" w:eastAsia="宋体" w:cs="Times New Roman"/>
                <w:b/>
                <w:bCs w:val="0"/>
                <w:color w:val="auto"/>
                <w:sz w:val="21"/>
                <w:szCs w:val="21"/>
                <w:lang w:val="en-US" w:eastAsia="zh-CN"/>
              </w:rPr>
              <w:t>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5" w:type="dxa"/>
            <w:vAlign w:val="center"/>
          </w:tcPr>
          <w:p>
            <w:pPr>
              <w:widowControl w:val="0"/>
              <w:spacing w:beforeLines="0" w:afterLines="0" w:line="240" w:lineRule="auto"/>
              <w:jc w:val="center"/>
              <w:rPr>
                <w:rFonts w:hint="default" w:ascii="Times New Roman" w:hAnsi="Times New Roman" w:eastAsia="宋体" w:cs="Times New Roman"/>
                <w:b/>
                <w:bCs w:val="0"/>
                <w:color w:val="auto"/>
                <w:spacing w:val="-2"/>
                <w:sz w:val="21"/>
                <w:szCs w:val="21"/>
                <w:lang w:val="en-US" w:eastAsia="zh-CN"/>
              </w:rPr>
            </w:pPr>
            <w:r>
              <w:rPr>
                <w:rFonts w:hint="default" w:ascii="Times New Roman" w:hAnsi="Times New Roman" w:eastAsia="宋体" w:cs="Times New Roman"/>
                <w:b/>
                <w:bCs w:val="0"/>
                <w:color w:val="auto"/>
                <w:spacing w:val="-2"/>
                <w:sz w:val="21"/>
                <w:szCs w:val="21"/>
                <w:lang w:val="en-US" w:eastAsia="zh-CN"/>
              </w:rPr>
              <w:t>监测点位</w:t>
            </w:r>
          </w:p>
        </w:tc>
        <w:tc>
          <w:tcPr>
            <w:tcW w:w="6751" w:type="dxa"/>
            <w:gridSpan w:val="7"/>
            <w:vAlign w:val="center"/>
          </w:tcPr>
          <w:p>
            <w:pPr>
              <w:widowControl w:val="0"/>
              <w:spacing w:line="240" w:lineRule="auto"/>
              <w:jc w:val="center"/>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lang w:val="en-US" w:eastAsia="zh-CN"/>
              </w:rPr>
              <w:t>除尘处理设施进口（◎B1）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2105" w:type="dxa"/>
            <w:vMerge w:val="restart"/>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bCs w:val="0"/>
                <w:color w:val="auto"/>
                <w:spacing w:val="-2"/>
                <w:sz w:val="21"/>
                <w:szCs w:val="21"/>
              </w:rPr>
              <w:t>测试项目</w:t>
            </w:r>
          </w:p>
        </w:tc>
        <w:tc>
          <w:tcPr>
            <w:tcW w:w="920" w:type="dxa"/>
            <w:vMerge w:val="restart"/>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bCs w:val="0"/>
                <w:color w:val="auto"/>
                <w:spacing w:val="-2"/>
                <w:sz w:val="21"/>
                <w:szCs w:val="21"/>
              </w:rPr>
              <w:t>单位</w:t>
            </w:r>
          </w:p>
        </w:tc>
        <w:tc>
          <w:tcPr>
            <w:tcW w:w="3276" w:type="dxa"/>
            <w:gridSpan w:val="3"/>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样品编号及结果</w:t>
            </w:r>
          </w:p>
        </w:tc>
        <w:tc>
          <w:tcPr>
            <w:tcW w:w="2555" w:type="dxa"/>
            <w:gridSpan w:val="3"/>
            <w:vMerge w:val="restart"/>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2105" w:type="dxa"/>
            <w:vMerge w:val="continue"/>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p>
        </w:tc>
        <w:tc>
          <w:tcPr>
            <w:tcW w:w="920" w:type="dxa"/>
            <w:vMerge w:val="continue"/>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p>
        </w:tc>
        <w:tc>
          <w:tcPr>
            <w:tcW w:w="1092"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2017-0230-G-24</w:t>
            </w:r>
          </w:p>
        </w:tc>
        <w:tc>
          <w:tcPr>
            <w:tcW w:w="1092"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2017-0230-G-</w:t>
            </w:r>
            <w:r>
              <w:rPr>
                <w:rFonts w:hint="default" w:ascii="Times New Roman" w:hAnsi="Times New Roman" w:cs="Times New Roman"/>
                <w:b w:val="0"/>
                <w:bCs w:val="0"/>
                <w:color w:val="auto"/>
                <w:sz w:val="21"/>
                <w:szCs w:val="21"/>
                <w:vertAlign w:val="baseline"/>
                <w:lang w:val="en-US" w:eastAsia="zh-CN"/>
              </w:rPr>
              <w:t>25</w:t>
            </w:r>
          </w:p>
        </w:tc>
        <w:tc>
          <w:tcPr>
            <w:tcW w:w="1092"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2017-0230-G-</w:t>
            </w:r>
            <w:r>
              <w:rPr>
                <w:rFonts w:hint="default" w:ascii="Times New Roman" w:hAnsi="Times New Roman" w:cs="Times New Roman"/>
                <w:b w:val="0"/>
                <w:bCs w:val="0"/>
                <w:color w:val="auto"/>
                <w:sz w:val="21"/>
                <w:szCs w:val="21"/>
                <w:vertAlign w:val="baseline"/>
                <w:lang w:val="en-US" w:eastAsia="zh-CN"/>
              </w:rPr>
              <w:t>26</w:t>
            </w:r>
          </w:p>
        </w:tc>
        <w:tc>
          <w:tcPr>
            <w:tcW w:w="2555" w:type="dxa"/>
            <w:gridSpan w:val="3"/>
            <w:vMerge w:val="continue"/>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2105" w:type="dxa"/>
            <w:vAlign w:val="center"/>
          </w:tcPr>
          <w:p>
            <w:pPr>
              <w:widowControl w:val="0"/>
              <w:spacing w:beforeLines="0" w:afterLines="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废气流量</w:t>
            </w:r>
          </w:p>
        </w:tc>
        <w:tc>
          <w:tcPr>
            <w:tcW w:w="920" w:type="dxa"/>
            <w:vAlign w:val="center"/>
          </w:tcPr>
          <w:p>
            <w:pPr>
              <w:widowControl w:val="0"/>
              <w:spacing w:beforeLines="0" w:afterLines="0" w:line="240" w:lineRule="auto"/>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pacing w:val="-2"/>
                <w:sz w:val="21"/>
                <w:szCs w:val="21"/>
              </w:rPr>
              <w:t>m</w:t>
            </w:r>
            <w:r>
              <w:rPr>
                <w:rFonts w:hint="default" w:ascii="Times New Roman" w:hAnsi="Times New Roman" w:eastAsia="宋体" w:cs="Times New Roman"/>
                <w:b w:val="0"/>
                <w:bCs/>
                <w:color w:val="auto"/>
                <w:spacing w:val="-2"/>
                <w:sz w:val="21"/>
                <w:szCs w:val="21"/>
                <w:vertAlign w:val="superscript"/>
              </w:rPr>
              <w:t>3</w:t>
            </w:r>
            <w:r>
              <w:rPr>
                <w:rFonts w:hint="default" w:ascii="Times New Roman" w:hAnsi="Times New Roman" w:eastAsia="宋体" w:cs="Times New Roman"/>
                <w:b w:val="0"/>
                <w:bCs/>
                <w:color w:val="auto"/>
                <w:spacing w:val="-2"/>
                <w:sz w:val="21"/>
                <w:szCs w:val="21"/>
              </w:rPr>
              <w:t>/h</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4.44×10</w:t>
            </w:r>
            <w:r>
              <w:rPr>
                <w:rFonts w:hint="default" w:ascii="Times New Roman" w:hAnsi="Times New Roman" w:eastAsia="宋体" w:cs="Times New Roman"/>
                <w:color w:val="auto"/>
                <w:kern w:val="0"/>
                <w:sz w:val="21"/>
                <w:szCs w:val="21"/>
                <w:vertAlign w:val="superscript"/>
              </w:rPr>
              <w:t>3</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4.39×10</w:t>
            </w:r>
            <w:r>
              <w:rPr>
                <w:rFonts w:hint="default" w:ascii="Times New Roman" w:hAnsi="Times New Roman" w:eastAsia="宋体" w:cs="Times New Roman"/>
                <w:color w:val="auto"/>
                <w:kern w:val="0"/>
                <w:sz w:val="21"/>
                <w:szCs w:val="21"/>
                <w:vertAlign w:val="superscript"/>
              </w:rPr>
              <w:t>3</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4.45×10</w:t>
            </w:r>
            <w:r>
              <w:rPr>
                <w:rFonts w:hint="default" w:ascii="Times New Roman" w:hAnsi="Times New Roman" w:eastAsia="宋体" w:cs="Times New Roman"/>
                <w:color w:val="auto"/>
                <w:kern w:val="0"/>
                <w:sz w:val="21"/>
                <w:szCs w:val="21"/>
                <w:vertAlign w:val="superscript"/>
              </w:rPr>
              <w:t>3</w:t>
            </w:r>
          </w:p>
        </w:tc>
        <w:tc>
          <w:tcPr>
            <w:tcW w:w="2555" w:type="dxa"/>
            <w:gridSpan w:val="3"/>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4.43</w:t>
            </w:r>
            <w:r>
              <w:rPr>
                <w:rFonts w:hint="default" w:ascii="Times New Roman" w:hAnsi="Times New Roman" w:eastAsia="宋体" w:cs="Times New Roman"/>
                <w:color w:val="auto"/>
                <w:kern w:val="0"/>
                <w:sz w:val="21"/>
                <w:szCs w:val="21"/>
              </w:rPr>
              <w:t>×10</w:t>
            </w:r>
            <w:r>
              <w:rPr>
                <w:rFonts w:hint="default" w:ascii="Times New Roman" w:hAnsi="Times New Roman" w:eastAsia="宋体" w:cs="Times New Roman"/>
                <w:color w:val="auto"/>
                <w:kern w:val="0"/>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2105" w:type="dxa"/>
            <w:vAlign w:val="center"/>
          </w:tcPr>
          <w:p>
            <w:pPr>
              <w:widowControl w:val="0"/>
              <w:spacing w:beforeLines="0" w:afterLines="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cs="Times New Roman"/>
                <w:b w:val="0"/>
                <w:bCs/>
                <w:color w:val="auto"/>
                <w:sz w:val="21"/>
                <w:szCs w:val="21"/>
                <w:lang w:eastAsia="zh-CN"/>
              </w:rPr>
              <w:t>废气流速</w:t>
            </w:r>
          </w:p>
        </w:tc>
        <w:tc>
          <w:tcPr>
            <w:tcW w:w="920" w:type="dxa"/>
            <w:vAlign w:val="center"/>
          </w:tcPr>
          <w:p>
            <w:pPr>
              <w:widowControl w:val="0"/>
              <w:spacing w:beforeLines="0" w:afterLines="0" w:line="240" w:lineRule="auto"/>
              <w:jc w:val="center"/>
              <w:rPr>
                <w:rFonts w:hint="default" w:ascii="Times New Roman" w:hAnsi="Times New Roman" w:eastAsia="宋体" w:cs="Times New Roman"/>
                <w:b w:val="0"/>
                <w:bCs/>
                <w:color w:val="auto"/>
                <w:spacing w:val="-2"/>
                <w:sz w:val="21"/>
                <w:szCs w:val="21"/>
              </w:rPr>
            </w:pPr>
            <w:r>
              <w:rPr>
                <w:rFonts w:hint="default" w:ascii="Times New Roman" w:hAnsi="Times New Roman" w:cs="Times New Roman"/>
                <w:b w:val="0"/>
                <w:bCs/>
                <w:color w:val="auto"/>
                <w:spacing w:val="-2"/>
                <w:sz w:val="21"/>
                <w:szCs w:val="21"/>
                <w:lang w:val="en-US" w:eastAsia="zh-CN"/>
              </w:rPr>
              <w:t>m/s</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19.0</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18.8</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19.1</w:t>
            </w:r>
          </w:p>
        </w:tc>
        <w:tc>
          <w:tcPr>
            <w:tcW w:w="2555" w:type="dxa"/>
            <w:gridSpan w:val="3"/>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rPr>
            </w:pPr>
            <w:r>
              <w:rPr>
                <w:rFonts w:hint="default" w:ascii="Times New Roman" w:hAnsi="Times New Roman" w:cs="Times New Roman"/>
                <w:color w:val="auto"/>
                <w:kern w:val="0"/>
                <w:sz w:val="21"/>
                <w:szCs w:val="21"/>
                <w:lang w:val="en-US" w:eastAsia="zh-CN"/>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05" w:type="dxa"/>
            <w:vAlign w:val="center"/>
          </w:tcPr>
          <w:p>
            <w:pPr>
              <w:widowControl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pacing w:val="-2"/>
                <w:sz w:val="21"/>
                <w:szCs w:val="21"/>
                <w:lang w:val="en-US" w:eastAsia="zh-CN"/>
              </w:rPr>
              <w:t>颗粒物</w:t>
            </w:r>
            <w:r>
              <w:rPr>
                <w:rFonts w:hint="default" w:ascii="Times New Roman" w:hAnsi="Times New Roman" w:eastAsia="宋体" w:cs="Times New Roman"/>
                <w:b w:val="0"/>
                <w:bCs/>
                <w:color w:val="auto"/>
                <w:spacing w:val="-2"/>
                <w:sz w:val="21"/>
                <w:szCs w:val="21"/>
              </w:rPr>
              <w:t>排放浓度</w:t>
            </w:r>
          </w:p>
        </w:tc>
        <w:tc>
          <w:tcPr>
            <w:tcW w:w="920" w:type="dxa"/>
            <w:vAlign w:val="center"/>
          </w:tcPr>
          <w:p>
            <w:pPr>
              <w:widowControl w:val="0"/>
              <w:spacing w:line="240" w:lineRule="auto"/>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pacing w:val="-2"/>
                <w:sz w:val="21"/>
                <w:szCs w:val="21"/>
              </w:rPr>
              <w:t>mg/m</w:t>
            </w:r>
            <w:r>
              <w:rPr>
                <w:rFonts w:hint="default" w:ascii="Times New Roman" w:hAnsi="Times New Roman" w:eastAsia="宋体" w:cs="Times New Roman"/>
                <w:b w:val="0"/>
                <w:bCs/>
                <w:color w:val="auto"/>
                <w:spacing w:val="-2"/>
                <w:sz w:val="21"/>
                <w:szCs w:val="21"/>
                <w:vertAlign w:val="superscript"/>
              </w:rPr>
              <w:t>3</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930.3</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804.7</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726.5</w:t>
            </w:r>
          </w:p>
        </w:tc>
        <w:tc>
          <w:tcPr>
            <w:tcW w:w="2555" w:type="dxa"/>
            <w:gridSpan w:val="3"/>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820.5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05" w:type="dxa"/>
            <w:vAlign w:val="center"/>
          </w:tcPr>
          <w:p>
            <w:pPr>
              <w:widowControl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pacing w:val="-2"/>
                <w:sz w:val="21"/>
                <w:szCs w:val="21"/>
                <w:lang w:val="en-US" w:eastAsia="zh-CN"/>
              </w:rPr>
              <w:t>颗粒物</w:t>
            </w:r>
            <w:r>
              <w:rPr>
                <w:rFonts w:hint="default" w:ascii="Times New Roman" w:hAnsi="Times New Roman" w:eastAsia="宋体" w:cs="Times New Roman"/>
                <w:b w:val="0"/>
                <w:bCs/>
                <w:color w:val="auto"/>
                <w:spacing w:val="-2"/>
                <w:sz w:val="21"/>
                <w:szCs w:val="21"/>
              </w:rPr>
              <w:t>排放速率</w:t>
            </w:r>
          </w:p>
        </w:tc>
        <w:tc>
          <w:tcPr>
            <w:tcW w:w="920" w:type="dxa"/>
            <w:vAlign w:val="center"/>
          </w:tcPr>
          <w:p>
            <w:pPr>
              <w:widowControl w:val="0"/>
              <w:spacing w:line="240" w:lineRule="auto"/>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pacing w:val="-2"/>
                <w:sz w:val="21"/>
                <w:szCs w:val="21"/>
              </w:rPr>
              <w:t>kg/h</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4.133</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3.536</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3.232</w:t>
            </w:r>
          </w:p>
        </w:tc>
        <w:tc>
          <w:tcPr>
            <w:tcW w:w="2555" w:type="dxa"/>
            <w:gridSpan w:val="3"/>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 xml:space="preserve">3.634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5" w:type="dxa"/>
            <w:vAlign w:val="center"/>
          </w:tcPr>
          <w:p>
            <w:pPr>
              <w:widowControl w:val="0"/>
              <w:spacing w:beforeLines="0" w:afterLines="0" w:line="240" w:lineRule="auto"/>
              <w:jc w:val="center"/>
              <w:rPr>
                <w:rFonts w:hint="default" w:ascii="Times New Roman" w:hAnsi="Times New Roman" w:eastAsia="宋体" w:cs="Times New Roman"/>
                <w:b/>
                <w:bCs w:val="0"/>
                <w:color w:val="auto"/>
                <w:spacing w:val="-2"/>
                <w:sz w:val="21"/>
                <w:szCs w:val="21"/>
                <w:lang w:val="en-US" w:eastAsia="zh-CN"/>
              </w:rPr>
            </w:pPr>
            <w:r>
              <w:rPr>
                <w:rFonts w:hint="default" w:ascii="Times New Roman" w:hAnsi="Times New Roman" w:eastAsia="宋体" w:cs="Times New Roman"/>
                <w:b/>
                <w:bCs w:val="0"/>
                <w:color w:val="auto"/>
                <w:spacing w:val="-2"/>
                <w:sz w:val="21"/>
                <w:szCs w:val="21"/>
                <w:lang w:val="en-US" w:eastAsia="zh-CN"/>
              </w:rPr>
              <w:t>监测点位</w:t>
            </w:r>
          </w:p>
        </w:tc>
        <w:tc>
          <w:tcPr>
            <w:tcW w:w="6751" w:type="dxa"/>
            <w:gridSpan w:val="7"/>
            <w:vAlign w:val="center"/>
          </w:tcPr>
          <w:p>
            <w:pPr>
              <w:widowControl w:val="0"/>
              <w:spacing w:line="240" w:lineRule="auto"/>
              <w:jc w:val="center"/>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lang w:val="en-US" w:eastAsia="zh-CN"/>
              </w:rPr>
              <w:t>除尘处理设施排放口（◎B2）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2105" w:type="dxa"/>
            <w:vMerge w:val="restart"/>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bCs w:val="0"/>
                <w:color w:val="auto"/>
                <w:spacing w:val="-2"/>
                <w:sz w:val="21"/>
                <w:szCs w:val="21"/>
              </w:rPr>
              <w:t>测试项目</w:t>
            </w:r>
          </w:p>
        </w:tc>
        <w:tc>
          <w:tcPr>
            <w:tcW w:w="920" w:type="dxa"/>
            <w:vMerge w:val="restart"/>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bCs w:val="0"/>
                <w:color w:val="auto"/>
                <w:spacing w:val="-2"/>
                <w:sz w:val="21"/>
                <w:szCs w:val="21"/>
              </w:rPr>
              <w:t>单位</w:t>
            </w:r>
          </w:p>
        </w:tc>
        <w:tc>
          <w:tcPr>
            <w:tcW w:w="3276" w:type="dxa"/>
            <w:gridSpan w:val="3"/>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样品编号及结果</w:t>
            </w:r>
          </w:p>
        </w:tc>
        <w:tc>
          <w:tcPr>
            <w:tcW w:w="1094" w:type="dxa"/>
            <w:vMerge w:val="restart"/>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平均值</w:t>
            </w:r>
          </w:p>
        </w:tc>
        <w:tc>
          <w:tcPr>
            <w:tcW w:w="795" w:type="dxa"/>
            <w:vMerge w:val="restart"/>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标准</w:t>
            </w:r>
          </w:p>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限值</w:t>
            </w:r>
          </w:p>
        </w:tc>
        <w:tc>
          <w:tcPr>
            <w:tcW w:w="666" w:type="dxa"/>
            <w:vMerge w:val="restart"/>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2105" w:type="dxa"/>
            <w:vMerge w:val="continue"/>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p>
        </w:tc>
        <w:tc>
          <w:tcPr>
            <w:tcW w:w="920" w:type="dxa"/>
            <w:vMerge w:val="continue"/>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p>
        </w:tc>
        <w:tc>
          <w:tcPr>
            <w:tcW w:w="1092"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2017-0230-G-27</w:t>
            </w:r>
          </w:p>
        </w:tc>
        <w:tc>
          <w:tcPr>
            <w:tcW w:w="1092" w:type="dxa"/>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2017-0230-G-2</w:t>
            </w:r>
            <w:r>
              <w:rPr>
                <w:rFonts w:hint="default" w:ascii="Times New Roman" w:hAnsi="Times New Roman" w:cs="Times New Roman"/>
                <w:b w:val="0"/>
                <w:bCs w:val="0"/>
                <w:color w:val="auto"/>
                <w:sz w:val="21"/>
                <w:szCs w:val="21"/>
                <w:vertAlign w:val="baseline"/>
                <w:lang w:val="en-US" w:eastAsia="zh-CN"/>
              </w:rPr>
              <w:t>8</w:t>
            </w:r>
          </w:p>
        </w:tc>
        <w:tc>
          <w:tcPr>
            <w:tcW w:w="1092" w:type="dxa"/>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2017-0230-G-2</w:t>
            </w:r>
            <w:r>
              <w:rPr>
                <w:rFonts w:hint="default" w:ascii="Times New Roman" w:hAnsi="Times New Roman" w:cs="Times New Roman"/>
                <w:b w:val="0"/>
                <w:bCs w:val="0"/>
                <w:color w:val="auto"/>
                <w:sz w:val="21"/>
                <w:szCs w:val="21"/>
                <w:vertAlign w:val="baseline"/>
                <w:lang w:val="en-US" w:eastAsia="zh-CN"/>
              </w:rPr>
              <w:t>9</w:t>
            </w:r>
          </w:p>
        </w:tc>
        <w:tc>
          <w:tcPr>
            <w:tcW w:w="1094" w:type="dxa"/>
            <w:vMerge w:val="continue"/>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p>
        </w:tc>
        <w:tc>
          <w:tcPr>
            <w:tcW w:w="795" w:type="dxa"/>
            <w:vMerge w:val="continue"/>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p>
        </w:tc>
        <w:tc>
          <w:tcPr>
            <w:tcW w:w="666" w:type="dxa"/>
            <w:vMerge w:val="continue"/>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05" w:type="dxa"/>
            <w:vAlign w:val="center"/>
          </w:tcPr>
          <w:p>
            <w:pPr>
              <w:widowControl w:val="0"/>
              <w:spacing w:beforeLines="0" w:afterLines="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废气流量</w:t>
            </w:r>
          </w:p>
        </w:tc>
        <w:tc>
          <w:tcPr>
            <w:tcW w:w="920" w:type="dxa"/>
            <w:vAlign w:val="center"/>
          </w:tcPr>
          <w:p>
            <w:pPr>
              <w:widowControl w:val="0"/>
              <w:spacing w:beforeLines="0" w:afterLines="0" w:line="240" w:lineRule="auto"/>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pacing w:val="-2"/>
                <w:sz w:val="21"/>
                <w:szCs w:val="21"/>
              </w:rPr>
              <w:t>m</w:t>
            </w:r>
            <w:r>
              <w:rPr>
                <w:rFonts w:hint="default" w:ascii="Times New Roman" w:hAnsi="Times New Roman" w:eastAsia="宋体" w:cs="Times New Roman"/>
                <w:b w:val="0"/>
                <w:bCs/>
                <w:color w:val="auto"/>
                <w:spacing w:val="-2"/>
                <w:sz w:val="21"/>
                <w:szCs w:val="21"/>
                <w:vertAlign w:val="superscript"/>
              </w:rPr>
              <w:t>3</w:t>
            </w:r>
            <w:r>
              <w:rPr>
                <w:rFonts w:hint="default" w:ascii="Times New Roman" w:hAnsi="Times New Roman" w:eastAsia="宋体" w:cs="Times New Roman"/>
                <w:b w:val="0"/>
                <w:bCs/>
                <w:color w:val="auto"/>
                <w:spacing w:val="-2"/>
                <w:sz w:val="21"/>
                <w:szCs w:val="21"/>
              </w:rPr>
              <w:t>/h</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4.49×10</w:t>
            </w:r>
            <w:r>
              <w:rPr>
                <w:rFonts w:hint="default" w:ascii="Times New Roman" w:hAnsi="Times New Roman" w:eastAsia="宋体" w:cs="Times New Roman"/>
                <w:color w:val="auto"/>
                <w:kern w:val="0"/>
                <w:sz w:val="21"/>
                <w:szCs w:val="21"/>
                <w:vertAlign w:val="superscript"/>
              </w:rPr>
              <w:t>3</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4.44×10</w:t>
            </w:r>
            <w:r>
              <w:rPr>
                <w:rFonts w:hint="default" w:ascii="Times New Roman" w:hAnsi="Times New Roman" w:eastAsia="宋体" w:cs="Times New Roman"/>
                <w:color w:val="auto"/>
                <w:kern w:val="0"/>
                <w:sz w:val="21"/>
                <w:szCs w:val="21"/>
                <w:vertAlign w:val="superscript"/>
              </w:rPr>
              <w:t>3</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4.28×10</w:t>
            </w:r>
            <w:r>
              <w:rPr>
                <w:rFonts w:hint="default" w:ascii="Times New Roman" w:hAnsi="Times New Roman" w:eastAsia="宋体" w:cs="Times New Roman"/>
                <w:color w:val="auto"/>
                <w:kern w:val="0"/>
                <w:sz w:val="21"/>
                <w:szCs w:val="21"/>
                <w:vertAlign w:val="superscript"/>
              </w:rPr>
              <w:t>3</w:t>
            </w:r>
          </w:p>
        </w:tc>
        <w:tc>
          <w:tcPr>
            <w:tcW w:w="1094"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4.40</w:t>
            </w:r>
            <w:r>
              <w:rPr>
                <w:rFonts w:hint="default" w:ascii="Times New Roman" w:hAnsi="Times New Roman" w:eastAsia="宋体" w:cs="Times New Roman"/>
                <w:color w:val="auto"/>
                <w:kern w:val="0"/>
                <w:sz w:val="21"/>
                <w:szCs w:val="21"/>
              </w:rPr>
              <w:t>×10</w:t>
            </w:r>
            <w:r>
              <w:rPr>
                <w:rFonts w:hint="default" w:ascii="Times New Roman" w:hAnsi="Times New Roman" w:eastAsia="宋体" w:cs="Times New Roman"/>
                <w:color w:val="auto"/>
                <w:kern w:val="0"/>
                <w:sz w:val="21"/>
                <w:szCs w:val="21"/>
                <w:vertAlign w:val="superscript"/>
              </w:rPr>
              <w:t>3</w:t>
            </w:r>
          </w:p>
        </w:tc>
        <w:tc>
          <w:tcPr>
            <w:tcW w:w="795" w:type="dxa"/>
            <w:vAlign w:val="center"/>
          </w:tcPr>
          <w:p>
            <w:pPr>
              <w:widowControl w:val="0"/>
              <w:spacing w:line="240" w:lineRule="auto"/>
              <w:jc w:val="center"/>
              <w:rPr>
                <w:rFonts w:hint="default" w:ascii="Times New Roman" w:hAnsi="Times New Roman" w:eastAsia="宋体" w:cs="Times New Roman"/>
                <w:b w:val="0"/>
                <w:bCs/>
                <w:color w:val="auto"/>
                <w:spacing w:val="-2"/>
                <w:sz w:val="21"/>
                <w:szCs w:val="21"/>
                <w:lang w:val="en-US" w:eastAsia="zh-CN"/>
              </w:rPr>
            </w:pPr>
            <w:r>
              <w:rPr>
                <w:rFonts w:hint="default" w:ascii="Times New Roman" w:hAnsi="Times New Roman" w:eastAsia="宋体" w:cs="Times New Roman"/>
                <w:b w:val="0"/>
                <w:bCs/>
                <w:color w:val="auto"/>
                <w:spacing w:val="-2"/>
                <w:sz w:val="21"/>
                <w:szCs w:val="21"/>
                <w:lang w:val="en-US" w:eastAsia="zh-CN"/>
              </w:rPr>
              <w:t>/</w:t>
            </w:r>
          </w:p>
        </w:tc>
        <w:tc>
          <w:tcPr>
            <w:tcW w:w="666" w:type="dxa"/>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05" w:type="dxa"/>
            <w:vAlign w:val="center"/>
          </w:tcPr>
          <w:p>
            <w:pPr>
              <w:widowControl w:val="0"/>
              <w:spacing w:beforeLines="0" w:afterLines="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cs="Times New Roman"/>
                <w:b w:val="0"/>
                <w:bCs/>
                <w:color w:val="auto"/>
                <w:sz w:val="21"/>
                <w:szCs w:val="21"/>
                <w:lang w:eastAsia="zh-CN"/>
              </w:rPr>
              <w:t>废气流速</w:t>
            </w:r>
          </w:p>
        </w:tc>
        <w:tc>
          <w:tcPr>
            <w:tcW w:w="920" w:type="dxa"/>
            <w:vAlign w:val="center"/>
          </w:tcPr>
          <w:p>
            <w:pPr>
              <w:widowControl w:val="0"/>
              <w:spacing w:beforeLines="0" w:afterLines="0" w:line="240" w:lineRule="auto"/>
              <w:jc w:val="center"/>
              <w:rPr>
                <w:rFonts w:hint="default" w:ascii="Times New Roman" w:hAnsi="Times New Roman" w:eastAsia="宋体" w:cs="Times New Roman"/>
                <w:b w:val="0"/>
                <w:bCs/>
                <w:color w:val="auto"/>
                <w:spacing w:val="-2"/>
                <w:sz w:val="21"/>
                <w:szCs w:val="21"/>
              </w:rPr>
            </w:pPr>
            <w:r>
              <w:rPr>
                <w:rFonts w:hint="default" w:ascii="Times New Roman" w:hAnsi="Times New Roman" w:cs="Times New Roman"/>
                <w:b w:val="0"/>
                <w:bCs/>
                <w:color w:val="auto"/>
                <w:spacing w:val="-2"/>
                <w:sz w:val="21"/>
                <w:szCs w:val="21"/>
                <w:lang w:val="en-US" w:eastAsia="zh-CN"/>
              </w:rPr>
              <w:t>m/s</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2.75</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2.73</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2.64</w:t>
            </w:r>
          </w:p>
        </w:tc>
        <w:tc>
          <w:tcPr>
            <w:tcW w:w="1094"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2.71</w:t>
            </w:r>
          </w:p>
        </w:tc>
        <w:tc>
          <w:tcPr>
            <w:tcW w:w="795" w:type="dxa"/>
            <w:vAlign w:val="center"/>
          </w:tcPr>
          <w:p>
            <w:pPr>
              <w:widowControl w:val="0"/>
              <w:spacing w:line="240" w:lineRule="auto"/>
              <w:jc w:val="center"/>
              <w:rPr>
                <w:rFonts w:hint="default" w:ascii="Times New Roman" w:hAnsi="Times New Roman" w:eastAsia="宋体" w:cs="Times New Roman"/>
                <w:b w:val="0"/>
                <w:bCs/>
                <w:color w:val="auto"/>
                <w:spacing w:val="-2"/>
                <w:sz w:val="21"/>
                <w:szCs w:val="21"/>
                <w:lang w:val="en-US" w:eastAsia="zh-CN"/>
              </w:rPr>
            </w:pPr>
            <w:r>
              <w:rPr>
                <w:rFonts w:hint="default" w:ascii="Times New Roman" w:hAnsi="Times New Roman" w:eastAsia="宋体" w:cs="Times New Roman"/>
                <w:b w:val="0"/>
                <w:bCs/>
                <w:color w:val="auto"/>
                <w:spacing w:val="-2"/>
                <w:sz w:val="21"/>
                <w:szCs w:val="21"/>
                <w:lang w:val="en-US" w:eastAsia="zh-CN"/>
              </w:rPr>
              <w:t>/</w:t>
            </w:r>
          </w:p>
        </w:tc>
        <w:tc>
          <w:tcPr>
            <w:tcW w:w="666" w:type="dxa"/>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05" w:type="dxa"/>
            <w:vAlign w:val="center"/>
          </w:tcPr>
          <w:p>
            <w:pPr>
              <w:widowControl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pacing w:val="-2"/>
                <w:sz w:val="21"/>
                <w:szCs w:val="21"/>
                <w:lang w:val="en-US" w:eastAsia="zh-CN"/>
              </w:rPr>
              <w:t>颗粒物</w:t>
            </w:r>
            <w:r>
              <w:rPr>
                <w:rFonts w:hint="default" w:ascii="Times New Roman" w:hAnsi="Times New Roman" w:eastAsia="宋体" w:cs="Times New Roman"/>
                <w:b w:val="0"/>
                <w:bCs/>
                <w:color w:val="auto"/>
                <w:spacing w:val="-2"/>
                <w:sz w:val="21"/>
                <w:szCs w:val="21"/>
              </w:rPr>
              <w:t>排放浓度</w:t>
            </w:r>
          </w:p>
        </w:tc>
        <w:tc>
          <w:tcPr>
            <w:tcW w:w="920" w:type="dxa"/>
            <w:vAlign w:val="center"/>
          </w:tcPr>
          <w:p>
            <w:pPr>
              <w:widowControl w:val="0"/>
              <w:spacing w:line="240" w:lineRule="auto"/>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pacing w:val="-2"/>
                <w:sz w:val="21"/>
                <w:szCs w:val="21"/>
              </w:rPr>
              <w:t>mg/m</w:t>
            </w:r>
            <w:r>
              <w:rPr>
                <w:rFonts w:hint="default" w:ascii="Times New Roman" w:hAnsi="Times New Roman" w:eastAsia="宋体" w:cs="Times New Roman"/>
                <w:b w:val="0"/>
                <w:bCs/>
                <w:color w:val="auto"/>
                <w:spacing w:val="-2"/>
                <w:sz w:val="21"/>
                <w:szCs w:val="21"/>
                <w:vertAlign w:val="superscript"/>
              </w:rPr>
              <w:t>3</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29.0</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32.6</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26.2</w:t>
            </w:r>
          </w:p>
        </w:tc>
        <w:tc>
          <w:tcPr>
            <w:tcW w:w="1094"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29.</w:t>
            </w:r>
            <w:r>
              <w:rPr>
                <w:rFonts w:hint="default" w:ascii="Times New Roman" w:hAnsi="Times New Roman" w:cs="Times New Roman"/>
                <w:color w:val="auto"/>
                <w:kern w:val="0"/>
                <w:sz w:val="21"/>
                <w:szCs w:val="21"/>
                <w:lang w:val="en-US" w:eastAsia="zh-CN"/>
              </w:rPr>
              <w:t>3</w:t>
            </w:r>
            <w:r>
              <w:rPr>
                <w:rFonts w:hint="default" w:ascii="Times New Roman" w:hAnsi="Times New Roman" w:eastAsia="宋体" w:cs="Times New Roman"/>
                <w:color w:val="auto"/>
                <w:kern w:val="0"/>
                <w:sz w:val="21"/>
                <w:szCs w:val="21"/>
                <w:lang w:val="en-US" w:eastAsia="zh-CN"/>
              </w:rPr>
              <w:t xml:space="preserve"> </w:t>
            </w:r>
          </w:p>
        </w:tc>
        <w:tc>
          <w:tcPr>
            <w:tcW w:w="795" w:type="dxa"/>
            <w:vAlign w:val="center"/>
          </w:tcPr>
          <w:p>
            <w:pPr>
              <w:widowControl w:val="0"/>
              <w:spacing w:line="240" w:lineRule="auto"/>
              <w:jc w:val="center"/>
              <w:rPr>
                <w:rFonts w:hint="default" w:ascii="Times New Roman" w:hAnsi="Times New Roman" w:eastAsia="宋体" w:cs="Times New Roman"/>
                <w:b w:val="0"/>
                <w:bCs/>
                <w:color w:val="auto"/>
                <w:spacing w:val="-2"/>
                <w:sz w:val="21"/>
                <w:szCs w:val="21"/>
                <w:lang w:val="en-US" w:eastAsia="zh-CN"/>
              </w:rPr>
            </w:pPr>
            <w:r>
              <w:rPr>
                <w:rFonts w:hint="default" w:ascii="Times New Roman" w:hAnsi="Times New Roman" w:eastAsia="宋体" w:cs="Times New Roman"/>
                <w:b w:val="0"/>
                <w:bCs/>
                <w:color w:val="auto"/>
                <w:spacing w:val="-2"/>
                <w:sz w:val="21"/>
                <w:szCs w:val="21"/>
                <w:lang w:val="en-US" w:eastAsia="zh-CN"/>
              </w:rPr>
              <w:t>120</w:t>
            </w:r>
          </w:p>
        </w:tc>
        <w:tc>
          <w:tcPr>
            <w:tcW w:w="666" w:type="dxa"/>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cs="Times New Roman"/>
                <w:b/>
                <w:bCs w:val="0"/>
                <w:color w:val="auto"/>
                <w:spacing w:val="-2"/>
                <w:sz w:val="21"/>
                <w:szCs w:val="21"/>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05" w:type="dxa"/>
            <w:vAlign w:val="center"/>
          </w:tcPr>
          <w:p>
            <w:pPr>
              <w:widowControl w:val="0"/>
              <w:spacing w:line="240" w:lineRule="auto"/>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pacing w:val="-2"/>
                <w:sz w:val="21"/>
                <w:szCs w:val="21"/>
                <w:highlight w:val="none"/>
                <w:lang w:val="en-US" w:eastAsia="zh-CN"/>
              </w:rPr>
              <w:t>颗粒物</w:t>
            </w:r>
            <w:r>
              <w:rPr>
                <w:rFonts w:hint="default" w:ascii="Times New Roman" w:hAnsi="Times New Roman" w:eastAsia="宋体" w:cs="Times New Roman"/>
                <w:b w:val="0"/>
                <w:bCs/>
                <w:color w:val="auto"/>
                <w:spacing w:val="-2"/>
                <w:sz w:val="21"/>
                <w:szCs w:val="21"/>
                <w:highlight w:val="none"/>
              </w:rPr>
              <w:t>排放速率</w:t>
            </w:r>
          </w:p>
        </w:tc>
        <w:tc>
          <w:tcPr>
            <w:tcW w:w="920" w:type="dxa"/>
            <w:vAlign w:val="center"/>
          </w:tcPr>
          <w:p>
            <w:pPr>
              <w:widowControl w:val="0"/>
              <w:spacing w:line="240" w:lineRule="auto"/>
              <w:jc w:val="center"/>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pacing w:val="-2"/>
                <w:sz w:val="21"/>
                <w:szCs w:val="21"/>
                <w:highlight w:val="none"/>
              </w:rPr>
              <w:t>kg/h</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0.130</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0.145</w:t>
            </w:r>
          </w:p>
        </w:tc>
        <w:tc>
          <w:tcPr>
            <w:tcW w:w="10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0.112</w:t>
            </w:r>
          </w:p>
        </w:tc>
        <w:tc>
          <w:tcPr>
            <w:tcW w:w="1094"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0.1</w:t>
            </w:r>
            <w:r>
              <w:rPr>
                <w:rFonts w:hint="default" w:ascii="Times New Roman" w:hAnsi="Times New Roman" w:cs="Times New Roman"/>
                <w:color w:val="auto"/>
                <w:kern w:val="0"/>
                <w:sz w:val="21"/>
                <w:szCs w:val="21"/>
                <w:lang w:val="en-US" w:eastAsia="zh-CN"/>
              </w:rPr>
              <w:t>29</w:t>
            </w:r>
            <w:r>
              <w:rPr>
                <w:rFonts w:hint="default" w:ascii="Times New Roman" w:hAnsi="Times New Roman" w:eastAsia="宋体" w:cs="Times New Roman"/>
                <w:color w:val="auto"/>
                <w:kern w:val="0"/>
                <w:sz w:val="21"/>
                <w:szCs w:val="21"/>
                <w:lang w:val="en-US" w:eastAsia="zh-CN"/>
              </w:rPr>
              <w:t xml:space="preserve"> </w:t>
            </w:r>
          </w:p>
        </w:tc>
        <w:tc>
          <w:tcPr>
            <w:tcW w:w="795" w:type="dxa"/>
            <w:vAlign w:val="center"/>
          </w:tcPr>
          <w:p>
            <w:pPr>
              <w:widowControl w:val="0"/>
              <w:spacing w:line="240" w:lineRule="auto"/>
              <w:jc w:val="center"/>
              <w:rPr>
                <w:rFonts w:hint="default" w:ascii="Times New Roman" w:hAnsi="Times New Roman" w:eastAsia="宋体" w:cs="Times New Roman"/>
                <w:b w:val="0"/>
                <w:bCs/>
                <w:color w:val="auto"/>
                <w:spacing w:val="-2"/>
                <w:sz w:val="21"/>
                <w:szCs w:val="21"/>
                <w:highlight w:val="none"/>
                <w:lang w:val="en-US" w:eastAsia="zh-CN"/>
              </w:rPr>
            </w:pPr>
            <w:r>
              <w:rPr>
                <w:rFonts w:hint="default" w:ascii="Times New Roman" w:hAnsi="Times New Roman" w:cs="Times New Roman"/>
                <w:b w:val="0"/>
                <w:bCs/>
                <w:color w:val="auto"/>
                <w:spacing w:val="-2"/>
                <w:sz w:val="21"/>
                <w:szCs w:val="21"/>
                <w:highlight w:val="none"/>
                <w:lang w:val="en-US" w:eastAsia="zh-CN"/>
              </w:rPr>
              <w:t>4.268</w:t>
            </w:r>
          </w:p>
        </w:tc>
        <w:tc>
          <w:tcPr>
            <w:tcW w:w="666" w:type="dxa"/>
            <w:vAlign w:val="center"/>
          </w:tcPr>
          <w:p>
            <w:pPr>
              <w:widowControl w:val="0"/>
              <w:spacing w:line="240" w:lineRule="auto"/>
              <w:jc w:val="center"/>
              <w:rPr>
                <w:rFonts w:hint="default" w:ascii="Times New Roman" w:hAnsi="Times New Roman" w:eastAsia="宋体" w:cs="Times New Roman"/>
                <w:b/>
                <w:bCs w:val="0"/>
                <w:color w:val="auto"/>
                <w:spacing w:val="-2"/>
                <w:sz w:val="21"/>
                <w:szCs w:val="21"/>
                <w:highlight w:val="none"/>
              </w:rPr>
            </w:pPr>
            <w:r>
              <w:rPr>
                <w:rFonts w:hint="default" w:ascii="Times New Roman" w:hAnsi="Times New Roman" w:cs="Times New Roman"/>
                <w:b/>
                <w:bCs w:val="0"/>
                <w:color w:val="auto"/>
                <w:spacing w:val="-2"/>
                <w:sz w:val="21"/>
                <w:szCs w:val="21"/>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5" w:type="dxa"/>
            <w:vAlign w:val="center"/>
          </w:tcPr>
          <w:p>
            <w:pPr>
              <w:widowControl w:val="0"/>
              <w:spacing w:line="240" w:lineRule="auto"/>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pacing w:val="-2"/>
                <w:sz w:val="21"/>
                <w:szCs w:val="21"/>
                <w:highlight w:val="none"/>
              </w:rPr>
              <w:t>执行标准</w:t>
            </w:r>
          </w:p>
        </w:tc>
        <w:tc>
          <w:tcPr>
            <w:tcW w:w="6751" w:type="dxa"/>
            <w:gridSpan w:val="7"/>
            <w:vAlign w:val="center"/>
          </w:tcPr>
          <w:p>
            <w:pPr>
              <w:widowControl w:val="0"/>
              <w:spacing w:line="240" w:lineRule="auto"/>
              <w:jc w:val="center"/>
              <w:rPr>
                <w:rFonts w:hint="default" w:ascii="Times New Roman" w:hAnsi="Times New Roman" w:eastAsia="宋体" w:cs="Times New Roman"/>
                <w:b w:val="0"/>
                <w:bCs/>
                <w:color w:val="auto"/>
                <w:spacing w:val="-2"/>
                <w:sz w:val="21"/>
                <w:szCs w:val="21"/>
                <w:highlight w:val="none"/>
              </w:rPr>
            </w:pPr>
            <w:r>
              <w:rPr>
                <w:rFonts w:hint="default" w:ascii="Times New Roman" w:hAnsi="Times New Roman" w:eastAsia="宋体" w:cs="Times New Roman"/>
                <w:color w:val="auto"/>
                <w:sz w:val="21"/>
                <w:szCs w:val="21"/>
                <w:highlight w:val="none"/>
                <w:vertAlign w:val="baseline"/>
                <w:lang w:val="en-US" w:eastAsia="zh-CN"/>
              </w:rPr>
              <w:t>《大气污染物综合排放标准》（DB 50／418-2016）表1，排放限值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5" w:type="dxa"/>
            <w:vAlign w:val="center"/>
          </w:tcPr>
          <w:p>
            <w:pPr>
              <w:widowControl w:val="0"/>
              <w:spacing w:line="240" w:lineRule="auto"/>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pacing w:val="-2"/>
                <w:sz w:val="21"/>
                <w:szCs w:val="21"/>
                <w:highlight w:val="none"/>
              </w:rPr>
              <w:t>备  注</w:t>
            </w:r>
          </w:p>
        </w:tc>
        <w:tc>
          <w:tcPr>
            <w:tcW w:w="6751" w:type="dxa"/>
            <w:gridSpan w:val="7"/>
            <w:vAlign w:val="center"/>
          </w:tcPr>
          <w:p>
            <w:pPr>
              <w:widowControl w:val="0"/>
              <w:spacing w:line="240" w:lineRule="auto"/>
              <w:jc w:val="center"/>
              <w:rPr>
                <w:rFonts w:hint="default" w:ascii="Times New Roman" w:hAnsi="Times New Roman" w:eastAsia="宋体" w:cs="Times New Roman"/>
                <w:b w:val="0"/>
                <w:bCs/>
                <w:color w:val="auto"/>
                <w:spacing w:val="-2"/>
                <w:sz w:val="21"/>
                <w:szCs w:val="21"/>
                <w:highlight w:val="none"/>
                <w:lang w:val="en-US" w:eastAsia="zh-CN"/>
              </w:rPr>
            </w:pPr>
            <w:r>
              <w:rPr>
                <w:rFonts w:hint="default" w:ascii="Times New Roman" w:hAnsi="Times New Roman" w:eastAsia="宋体" w:cs="Times New Roman"/>
                <w:b w:val="0"/>
                <w:bCs/>
                <w:color w:val="auto"/>
                <w:spacing w:val="-2"/>
                <w:sz w:val="21"/>
                <w:szCs w:val="21"/>
                <w:highlight w:val="none"/>
                <w:lang w:val="en-US" w:eastAsia="zh-CN"/>
              </w:rPr>
              <w:t>排气筒高度</w:t>
            </w:r>
            <w:r>
              <w:rPr>
                <w:rFonts w:hint="default" w:ascii="Times New Roman" w:hAnsi="Times New Roman" w:cs="Times New Roman"/>
                <w:b w:val="0"/>
                <w:bCs/>
                <w:color w:val="auto"/>
                <w:spacing w:val="-2"/>
                <w:sz w:val="21"/>
                <w:szCs w:val="21"/>
                <w:highlight w:val="none"/>
                <w:lang w:val="en-US" w:eastAsia="zh-CN"/>
              </w:rPr>
              <w:t>16.6</w:t>
            </w:r>
            <w:r>
              <w:rPr>
                <w:rFonts w:hint="default" w:ascii="Times New Roman" w:hAnsi="Times New Roman" w:eastAsia="宋体" w:cs="Times New Roman"/>
                <w:b w:val="0"/>
                <w:bCs/>
                <w:color w:val="auto"/>
                <w:spacing w:val="-2"/>
                <w:sz w:val="21"/>
                <w:szCs w:val="21"/>
                <w:highlight w:val="none"/>
                <w:lang w:val="en-US" w:eastAsia="zh-CN"/>
              </w:rPr>
              <w:t>m</w:t>
            </w:r>
          </w:p>
        </w:tc>
      </w:tr>
    </w:tbl>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firstLineChars="200"/>
        <w:jc w:val="left"/>
        <w:textAlignment w:val="auto"/>
        <w:outlineLvl w:val="9"/>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 xml:space="preserve"> </w:t>
      </w:r>
    </w:p>
    <w:p>
      <w:pPr>
        <w:pStyle w:val="29"/>
        <w:ind w:firstLine="0" w:firstLineChars="0"/>
        <w:jc w:val="center"/>
        <w:rPr>
          <w:rFonts w:hint="default" w:ascii="Times New Roman" w:hAnsi="Times New Roman" w:cs="Times New Roman"/>
          <w:b w:val="0"/>
          <w:bCs w:val="0"/>
          <w:color w:val="auto"/>
          <w:kern w:val="0"/>
          <w:szCs w:val="22"/>
          <w:lang w:val="en-US" w:eastAsia="zh-CN"/>
        </w:rPr>
      </w:pPr>
      <w:r>
        <w:rPr>
          <w:rFonts w:hint="default" w:ascii="Times New Roman" w:hAnsi="Times New Roman" w:cs="Times New Roman"/>
          <w:b w:val="0"/>
          <w:bCs w:val="0"/>
          <w:color w:val="auto"/>
          <w:kern w:val="0"/>
          <w:szCs w:val="22"/>
          <w:lang w:val="en-US" w:eastAsia="zh-CN"/>
        </w:rPr>
        <w:t xml:space="preserve">  表9-5            油烟监测结果表</w:t>
      </w:r>
    </w:p>
    <w:tbl>
      <w:tblPr>
        <w:tblStyle w:val="19"/>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857"/>
        <w:gridCol w:w="889"/>
        <w:gridCol w:w="889"/>
        <w:gridCol w:w="889"/>
        <w:gridCol w:w="889"/>
        <w:gridCol w:w="889"/>
        <w:gridCol w:w="892"/>
        <w:gridCol w:w="720"/>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0" w:type="dxa"/>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bCs w:val="0"/>
                <w:color w:val="auto"/>
                <w:spacing w:val="-2"/>
                <w:sz w:val="21"/>
                <w:szCs w:val="21"/>
                <w:lang w:val="en-US" w:eastAsia="zh-CN"/>
              </w:rPr>
              <w:t>监测日期</w:t>
            </w:r>
          </w:p>
        </w:tc>
        <w:tc>
          <w:tcPr>
            <w:tcW w:w="7606" w:type="dxa"/>
            <w:gridSpan w:val="9"/>
            <w:vAlign w:val="center"/>
          </w:tcPr>
          <w:p>
            <w:pPr>
              <w:widowControl w:val="0"/>
              <w:spacing w:line="240" w:lineRule="auto"/>
              <w:jc w:val="center"/>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bCs w:val="0"/>
                <w:color w:val="auto"/>
                <w:sz w:val="21"/>
                <w:szCs w:val="21"/>
              </w:rPr>
              <w:t>2017年</w:t>
            </w:r>
            <w:r>
              <w:rPr>
                <w:rFonts w:hint="default" w:ascii="Times New Roman" w:hAnsi="Times New Roman" w:eastAsia="宋体" w:cs="Times New Roman"/>
                <w:b/>
                <w:bCs w:val="0"/>
                <w:color w:val="auto"/>
                <w:sz w:val="21"/>
                <w:szCs w:val="21"/>
                <w:lang w:val="en-US" w:eastAsia="zh-CN"/>
              </w:rPr>
              <w:t>11</w:t>
            </w:r>
            <w:r>
              <w:rPr>
                <w:rFonts w:hint="default" w:ascii="Times New Roman" w:hAnsi="Times New Roman" w:eastAsia="宋体" w:cs="Times New Roman"/>
                <w:b/>
                <w:bCs w:val="0"/>
                <w:color w:val="auto"/>
                <w:sz w:val="21"/>
                <w:szCs w:val="21"/>
              </w:rPr>
              <w:t>月</w:t>
            </w:r>
            <w:r>
              <w:rPr>
                <w:rFonts w:hint="default" w:ascii="Times New Roman" w:hAnsi="Times New Roman" w:eastAsia="宋体" w:cs="Times New Roman"/>
                <w:b/>
                <w:bCs w:val="0"/>
                <w:color w:val="auto"/>
                <w:sz w:val="21"/>
                <w:szCs w:val="21"/>
                <w:lang w:val="en-US" w:eastAsia="zh-CN"/>
              </w:rPr>
              <w:t>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0" w:type="dxa"/>
            <w:vAlign w:val="center"/>
          </w:tcPr>
          <w:p>
            <w:pPr>
              <w:widowControl w:val="0"/>
              <w:spacing w:beforeLines="0" w:afterLines="0" w:line="240" w:lineRule="auto"/>
              <w:jc w:val="center"/>
              <w:rPr>
                <w:rFonts w:hint="default" w:ascii="Times New Roman" w:hAnsi="Times New Roman" w:eastAsia="宋体" w:cs="Times New Roman"/>
                <w:b/>
                <w:bCs w:val="0"/>
                <w:color w:val="auto"/>
                <w:spacing w:val="-2"/>
                <w:sz w:val="21"/>
                <w:szCs w:val="21"/>
                <w:lang w:val="en-US" w:eastAsia="zh-CN"/>
              </w:rPr>
            </w:pPr>
            <w:r>
              <w:rPr>
                <w:rFonts w:hint="default" w:ascii="Times New Roman" w:hAnsi="Times New Roman" w:eastAsia="宋体" w:cs="Times New Roman"/>
                <w:b/>
                <w:bCs w:val="0"/>
                <w:color w:val="auto"/>
                <w:spacing w:val="-2"/>
                <w:sz w:val="21"/>
                <w:szCs w:val="21"/>
                <w:lang w:val="en-US" w:eastAsia="zh-CN"/>
              </w:rPr>
              <w:t>监测点位</w:t>
            </w:r>
          </w:p>
        </w:tc>
        <w:tc>
          <w:tcPr>
            <w:tcW w:w="7606" w:type="dxa"/>
            <w:gridSpan w:val="9"/>
            <w:vAlign w:val="center"/>
          </w:tcPr>
          <w:p>
            <w:pPr>
              <w:widowControl w:val="0"/>
              <w:spacing w:line="240" w:lineRule="auto"/>
              <w:jc w:val="center"/>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lang w:val="en-US" w:eastAsia="zh-CN"/>
              </w:rPr>
              <w:t>油烟净化器排放口（◎B3）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1250" w:type="dxa"/>
            <w:vMerge w:val="restart"/>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bCs w:val="0"/>
                <w:color w:val="auto"/>
                <w:spacing w:val="-2"/>
                <w:sz w:val="21"/>
                <w:szCs w:val="21"/>
              </w:rPr>
              <w:t>测试项目</w:t>
            </w:r>
          </w:p>
        </w:tc>
        <w:tc>
          <w:tcPr>
            <w:tcW w:w="857" w:type="dxa"/>
            <w:vMerge w:val="restart"/>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bCs w:val="0"/>
                <w:color w:val="auto"/>
                <w:spacing w:val="-2"/>
                <w:sz w:val="21"/>
                <w:szCs w:val="21"/>
              </w:rPr>
              <w:t>单位</w:t>
            </w:r>
          </w:p>
        </w:tc>
        <w:tc>
          <w:tcPr>
            <w:tcW w:w="4445" w:type="dxa"/>
            <w:gridSpan w:val="5"/>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样品编号及结果</w:t>
            </w:r>
          </w:p>
        </w:tc>
        <w:tc>
          <w:tcPr>
            <w:tcW w:w="892" w:type="dxa"/>
            <w:vMerge w:val="restart"/>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平均值</w:t>
            </w:r>
          </w:p>
        </w:tc>
        <w:tc>
          <w:tcPr>
            <w:tcW w:w="720" w:type="dxa"/>
            <w:vMerge w:val="restart"/>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标准</w:t>
            </w:r>
          </w:p>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限值</w:t>
            </w:r>
          </w:p>
        </w:tc>
        <w:tc>
          <w:tcPr>
            <w:tcW w:w="692" w:type="dxa"/>
            <w:vMerge w:val="restart"/>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1250" w:type="dxa"/>
            <w:vMerge w:val="continue"/>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p>
        </w:tc>
        <w:tc>
          <w:tcPr>
            <w:tcW w:w="857" w:type="dxa"/>
            <w:vMerge w:val="continue"/>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p>
        </w:tc>
        <w:tc>
          <w:tcPr>
            <w:tcW w:w="889"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2017-0230-G-7</w:t>
            </w:r>
          </w:p>
        </w:tc>
        <w:tc>
          <w:tcPr>
            <w:tcW w:w="889" w:type="dxa"/>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2017-0230-G-</w:t>
            </w:r>
            <w:r>
              <w:rPr>
                <w:rFonts w:hint="default" w:ascii="Times New Roman" w:hAnsi="Times New Roman" w:cs="Times New Roman"/>
                <w:b w:val="0"/>
                <w:bCs w:val="0"/>
                <w:color w:val="auto"/>
                <w:sz w:val="21"/>
                <w:szCs w:val="21"/>
                <w:vertAlign w:val="baseline"/>
                <w:lang w:val="en-US" w:eastAsia="zh-CN"/>
              </w:rPr>
              <w:t>8</w:t>
            </w:r>
          </w:p>
        </w:tc>
        <w:tc>
          <w:tcPr>
            <w:tcW w:w="889" w:type="dxa"/>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2017-0230-G-</w:t>
            </w:r>
            <w:r>
              <w:rPr>
                <w:rFonts w:hint="default" w:ascii="Times New Roman" w:hAnsi="Times New Roman" w:cs="Times New Roman"/>
                <w:b w:val="0"/>
                <w:bCs w:val="0"/>
                <w:color w:val="auto"/>
                <w:sz w:val="21"/>
                <w:szCs w:val="21"/>
                <w:vertAlign w:val="baseline"/>
                <w:lang w:val="en-US" w:eastAsia="zh-CN"/>
              </w:rPr>
              <w:t>9</w:t>
            </w:r>
          </w:p>
        </w:tc>
        <w:tc>
          <w:tcPr>
            <w:tcW w:w="889"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2017-0230-G-</w:t>
            </w:r>
            <w:r>
              <w:rPr>
                <w:rFonts w:hint="default" w:ascii="Times New Roman" w:hAnsi="Times New Roman" w:cs="Times New Roman"/>
                <w:b w:val="0"/>
                <w:bCs w:val="0"/>
                <w:color w:val="auto"/>
                <w:sz w:val="21"/>
                <w:szCs w:val="21"/>
                <w:vertAlign w:val="baseline"/>
                <w:lang w:val="en-US" w:eastAsia="zh-CN"/>
              </w:rPr>
              <w:t>10</w:t>
            </w:r>
          </w:p>
        </w:tc>
        <w:tc>
          <w:tcPr>
            <w:tcW w:w="889"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2017-0230-G-</w:t>
            </w:r>
            <w:r>
              <w:rPr>
                <w:rFonts w:hint="default" w:ascii="Times New Roman" w:hAnsi="Times New Roman" w:cs="Times New Roman"/>
                <w:b w:val="0"/>
                <w:bCs w:val="0"/>
                <w:color w:val="auto"/>
                <w:sz w:val="21"/>
                <w:szCs w:val="21"/>
                <w:vertAlign w:val="baseline"/>
                <w:lang w:val="en-US" w:eastAsia="zh-CN"/>
              </w:rPr>
              <w:t>11</w:t>
            </w:r>
          </w:p>
        </w:tc>
        <w:tc>
          <w:tcPr>
            <w:tcW w:w="892" w:type="dxa"/>
            <w:vMerge w:val="continue"/>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p>
        </w:tc>
        <w:tc>
          <w:tcPr>
            <w:tcW w:w="720" w:type="dxa"/>
            <w:vMerge w:val="continue"/>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p>
        </w:tc>
        <w:tc>
          <w:tcPr>
            <w:tcW w:w="692" w:type="dxa"/>
            <w:vMerge w:val="continue"/>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50" w:type="dxa"/>
            <w:vAlign w:val="center"/>
          </w:tcPr>
          <w:p>
            <w:pPr>
              <w:widowControl w:val="0"/>
              <w:spacing w:line="240" w:lineRule="auto"/>
              <w:jc w:val="center"/>
              <w:rPr>
                <w:rFonts w:hint="default" w:ascii="Times New Roman" w:hAnsi="Times New Roman" w:eastAsia="宋体" w:cs="Times New Roman"/>
                <w:b w:val="0"/>
                <w:bCs/>
                <w:color w:val="auto"/>
                <w:spacing w:val="-2"/>
                <w:sz w:val="21"/>
                <w:szCs w:val="21"/>
              </w:rPr>
            </w:pPr>
            <w:r>
              <w:rPr>
                <w:rFonts w:hint="default" w:ascii="Times New Roman" w:hAnsi="Times New Roman" w:eastAsia="宋体" w:cs="Times New Roman"/>
                <w:b w:val="0"/>
                <w:bCs/>
                <w:color w:val="auto"/>
                <w:spacing w:val="-2"/>
                <w:sz w:val="21"/>
                <w:szCs w:val="21"/>
              </w:rPr>
              <w:t>废气流量</w:t>
            </w:r>
          </w:p>
        </w:tc>
        <w:tc>
          <w:tcPr>
            <w:tcW w:w="857" w:type="dxa"/>
            <w:vAlign w:val="center"/>
          </w:tcPr>
          <w:p>
            <w:pPr>
              <w:widowControl w:val="0"/>
              <w:spacing w:beforeLines="0" w:afterLines="0" w:line="240" w:lineRule="auto"/>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pacing w:val="-2"/>
                <w:sz w:val="21"/>
                <w:szCs w:val="21"/>
              </w:rPr>
              <w:t>m</w:t>
            </w:r>
            <w:r>
              <w:rPr>
                <w:rFonts w:hint="default" w:ascii="Times New Roman" w:hAnsi="Times New Roman" w:eastAsia="宋体" w:cs="Times New Roman"/>
                <w:b w:val="0"/>
                <w:bCs/>
                <w:color w:val="auto"/>
                <w:spacing w:val="-2"/>
                <w:sz w:val="21"/>
                <w:szCs w:val="21"/>
                <w:vertAlign w:val="superscript"/>
              </w:rPr>
              <w:t>3</w:t>
            </w:r>
            <w:r>
              <w:rPr>
                <w:rFonts w:hint="default" w:ascii="Times New Roman" w:hAnsi="Times New Roman" w:eastAsia="宋体" w:cs="Times New Roman"/>
                <w:b w:val="0"/>
                <w:bCs/>
                <w:color w:val="auto"/>
                <w:spacing w:val="-2"/>
                <w:sz w:val="21"/>
                <w:szCs w:val="21"/>
              </w:rPr>
              <w:t>/h</w:t>
            </w:r>
          </w:p>
        </w:tc>
        <w:tc>
          <w:tcPr>
            <w:tcW w:w="889"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1.07</w:t>
            </w:r>
          </w:p>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×10</w:t>
            </w:r>
            <w:r>
              <w:rPr>
                <w:rFonts w:hint="default" w:ascii="Times New Roman" w:hAnsi="Times New Roman" w:eastAsia="宋体" w:cs="Times New Roman"/>
                <w:b w:val="0"/>
                <w:bCs w:val="0"/>
                <w:color w:val="auto"/>
                <w:sz w:val="21"/>
                <w:szCs w:val="21"/>
                <w:vertAlign w:val="superscript"/>
                <w:lang w:val="en-US" w:eastAsia="zh-CN"/>
              </w:rPr>
              <w:t>4</w:t>
            </w:r>
          </w:p>
        </w:tc>
        <w:tc>
          <w:tcPr>
            <w:tcW w:w="889"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1.04</w:t>
            </w:r>
          </w:p>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×10</w:t>
            </w:r>
            <w:r>
              <w:rPr>
                <w:rFonts w:hint="default" w:ascii="Times New Roman" w:hAnsi="Times New Roman" w:eastAsia="宋体" w:cs="Times New Roman"/>
                <w:b w:val="0"/>
                <w:bCs w:val="0"/>
                <w:color w:val="auto"/>
                <w:sz w:val="21"/>
                <w:szCs w:val="21"/>
                <w:vertAlign w:val="superscript"/>
                <w:lang w:val="en-US" w:eastAsia="zh-CN"/>
              </w:rPr>
              <w:t>4</w:t>
            </w:r>
          </w:p>
        </w:tc>
        <w:tc>
          <w:tcPr>
            <w:tcW w:w="889"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1.09</w:t>
            </w:r>
          </w:p>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×10</w:t>
            </w:r>
            <w:r>
              <w:rPr>
                <w:rFonts w:hint="default" w:ascii="Times New Roman" w:hAnsi="Times New Roman" w:eastAsia="宋体" w:cs="Times New Roman"/>
                <w:b w:val="0"/>
                <w:bCs w:val="0"/>
                <w:color w:val="auto"/>
                <w:sz w:val="21"/>
                <w:szCs w:val="21"/>
                <w:vertAlign w:val="superscript"/>
                <w:lang w:val="en-US" w:eastAsia="zh-CN"/>
              </w:rPr>
              <w:t>4</w:t>
            </w:r>
          </w:p>
        </w:tc>
        <w:tc>
          <w:tcPr>
            <w:tcW w:w="889"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1.06</w:t>
            </w:r>
          </w:p>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×10</w:t>
            </w:r>
            <w:r>
              <w:rPr>
                <w:rFonts w:hint="default" w:ascii="Times New Roman" w:hAnsi="Times New Roman" w:eastAsia="宋体" w:cs="Times New Roman"/>
                <w:b w:val="0"/>
                <w:bCs w:val="0"/>
                <w:color w:val="auto"/>
                <w:sz w:val="21"/>
                <w:szCs w:val="21"/>
                <w:vertAlign w:val="superscript"/>
                <w:lang w:val="en-US" w:eastAsia="zh-CN"/>
              </w:rPr>
              <w:t>4</w:t>
            </w:r>
          </w:p>
        </w:tc>
        <w:tc>
          <w:tcPr>
            <w:tcW w:w="889"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1.10</w:t>
            </w:r>
          </w:p>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×10</w:t>
            </w:r>
            <w:r>
              <w:rPr>
                <w:rFonts w:hint="default" w:ascii="Times New Roman" w:hAnsi="Times New Roman" w:eastAsia="宋体" w:cs="Times New Roman"/>
                <w:b w:val="0"/>
                <w:bCs w:val="0"/>
                <w:color w:val="auto"/>
                <w:sz w:val="21"/>
                <w:szCs w:val="21"/>
                <w:vertAlign w:val="superscript"/>
                <w:lang w:val="en-US" w:eastAsia="zh-CN"/>
              </w:rPr>
              <w:t>4</w:t>
            </w:r>
          </w:p>
        </w:tc>
        <w:tc>
          <w:tcPr>
            <w:tcW w:w="892"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1.07</w:t>
            </w:r>
          </w:p>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×10</w:t>
            </w:r>
            <w:r>
              <w:rPr>
                <w:rFonts w:hint="default" w:ascii="Times New Roman" w:hAnsi="Times New Roman" w:eastAsia="宋体" w:cs="Times New Roman"/>
                <w:b w:val="0"/>
                <w:bCs w:val="0"/>
                <w:color w:val="auto"/>
                <w:sz w:val="21"/>
                <w:szCs w:val="21"/>
                <w:vertAlign w:val="superscript"/>
                <w:lang w:val="en-US" w:eastAsia="zh-CN"/>
              </w:rPr>
              <w:t>4</w:t>
            </w:r>
          </w:p>
        </w:tc>
        <w:tc>
          <w:tcPr>
            <w:tcW w:w="720" w:type="dxa"/>
            <w:vAlign w:val="center"/>
          </w:tcPr>
          <w:p>
            <w:pPr>
              <w:widowControl w:val="0"/>
              <w:spacing w:line="240" w:lineRule="auto"/>
              <w:jc w:val="center"/>
              <w:rPr>
                <w:rFonts w:hint="default" w:ascii="Times New Roman" w:hAnsi="Times New Roman" w:eastAsia="宋体" w:cs="Times New Roman"/>
                <w:b/>
                <w:bCs w:val="0"/>
                <w:color w:val="auto"/>
                <w:spacing w:val="-2"/>
                <w:sz w:val="21"/>
                <w:szCs w:val="21"/>
                <w:lang w:val="en-US" w:eastAsia="zh-CN"/>
              </w:rPr>
            </w:pPr>
            <w:r>
              <w:rPr>
                <w:rFonts w:hint="default" w:ascii="Times New Roman" w:hAnsi="Times New Roman" w:eastAsia="宋体" w:cs="Times New Roman"/>
                <w:b/>
                <w:bCs w:val="0"/>
                <w:color w:val="auto"/>
                <w:spacing w:val="-2"/>
                <w:sz w:val="21"/>
                <w:szCs w:val="21"/>
                <w:lang w:val="en-US" w:eastAsia="zh-CN"/>
              </w:rPr>
              <w:t>/</w:t>
            </w:r>
          </w:p>
        </w:tc>
        <w:tc>
          <w:tcPr>
            <w:tcW w:w="692" w:type="dxa"/>
            <w:vAlign w:val="center"/>
          </w:tcPr>
          <w:p>
            <w:pPr>
              <w:widowControl w:val="0"/>
              <w:spacing w:line="240" w:lineRule="auto"/>
              <w:jc w:val="center"/>
              <w:rPr>
                <w:rFonts w:hint="default" w:ascii="Times New Roman" w:hAnsi="Times New Roman" w:eastAsia="宋体" w:cs="Times New Roman"/>
                <w:b/>
                <w:bCs w:val="0"/>
                <w:color w:val="auto"/>
                <w:spacing w:val="-2"/>
                <w:sz w:val="21"/>
                <w:szCs w:val="21"/>
                <w:lang w:eastAsia="zh-CN"/>
              </w:rPr>
            </w:pPr>
            <w:r>
              <w:rPr>
                <w:rFonts w:hint="default" w:ascii="Times New Roman" w:hAnsi="Times New Roman" w:eastAsia="宋体" w:cs="Times New Roman"/>
                <w:b/>
                <w:bCs w:val="0"/>
                <w:color w:val="auto"/>
                <w:spacing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50" w:type="dxa"/>
            <w:vAlign w:val="center"/>
          </w:tcPr>
          <w:p>
            <w:pPr>
              <w:widowControl w:val="0"/>
              <w:spacing w:line="240" w:lineRule="auto"/>
              <w:jc w:val="center"/>
              <w:rPr>
                <w:rFonts w:hint="default" w:ascii="Times New Roman" w:hAnsi="Times New Roman" w:eastAsia="宋体" w:cs="Times New Roman"/>
                <w:b w:val="0"/>
                <w:bCs/>
                <w:color w:val="auto"/>
                <w:spacing w:val="-2"/>
                <w:sz w:val="21"/>
                <w:szCs w:val="21"/>
              </w:rPr>
            </w:pPr>
            <w:r>
              <w:rPr>
                <w:rFonts w:hint="default" w:ascii="Times New Roman" w:hAnsi="Times New Roman" w:eastAsia="宋体" w:cs="Times New Roman"/>
                <w:b w:val="0"/>
                <w:bCs/>
                <w:color w:val="auto"/>
                <w:spacing w:val="-2"/>
                <w:sz w:val="21"/>
                <w:szCs w:val="21"/>
              </w:rPr>
              <w:t>实测浓度</w:t>
            </w:r>
          </w:p>
        </w:tc>
        <w:tc>
          <w:tcPr>
            <w:tcW w:w="857" w:type="dxa"/>
            <w:vAlign w:val="center"/>
          </w:tcPr>
          <w:p>
            <w:pPr>
              <w:widowControl w:val="0"/>
              <w:jc w:val="center"/>
              <w:rPr>
                <w:rFonts w:hint="default" w:ascii="Times New Roman" w:hAnsi="Times New Roman" w:eastAsia="宋体" w:cs="Times New Roman"/>
                <w:b w:val="0"/>
                <w:bCs/>
                <w:color w:val="auto"/>
                <w:spacing w:val="-2"/>
                <w:sz w:val="21"/>
                <w:szCs w:val="21"/>
              </w:rPr>
            </w:pPr>
            <w:r>
              <w:rPr>
                <w:rFonts w:hint="default" w:ascii="Times New Roman" w:hAnsi="Times New Roman" w:eastAsia="宋体" w:cs="Times New Roman"/>
                <w:b w:val="0"/>
                <w:bCs/>
                <w:color w:val="auto"/>
                <w:spacing w:val="-2"/>
                <w:sz w:val="21"/>
                <w:szCs w:val="21"/>
              </w:rPr>
              <w:t>mg/m</w:t>
            </w:r>
            <w:r>
              <w:rPr>
                <w:rFonts w:hint="default" w:ascii="Times New Roman" w:hAnsi="Times New Roman" w:eastAsia="宋体" w:cs="Times New Roman"/>
                <w:b w:val="0"/>
                <w:bCs/>
                <w:color w:val="auto"/>
                <w:spacing w:val="-2"/>
                <w:sz w:val="21"/>
                <w:szCs w:val="21"/>
                <w:vertAlign w:val="superscript"/>
              </w:rPr>
              <w:t>3</w:t>
            </w:r>
          </w:p>
        </w:tc>
        <w:tc>
          <w:tcPr>
            <w:tcW w:w="889"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1.04</w:t>
            </w:r>
          </w:p>
        </w:tc>
        <w:tc>
          <w:tcPr>
            <w:tcW w:w="889"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1.14</w:t>
            </w:r>
          </w:p>
        </w:tc>
        <w:tc>
          <w:tcPr>
            <w:tcW w:w="889"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1.00</w:t>
            </w:r>
          </w:p>
        </w:tc>
        <w:tc>
          <w:tcPr>
            <w:tcW w:w="889"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1.18</w:t>
            </w:r>
          </w:p>
        </w:tc>
        <w:tc>
          <w:tcPr>
            <w:tcW w:w="889"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1.20</w:t>
            </w:r>
          </w:p>
        </w:tc>
        <w:tc>
          <w:tcPr>
            <w:tcW w:w="892"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1.11</w:t>
            </w:r>
          </w:p>
        </w:tc>
        <w:tc>
          <w:tcPr>
            <w:tcW w:w="720" w:type="dxa"/>
            <w:vAlign w:val="center"/>
          </w:tcPr>
          <w:p>
            <w:pPr>
              <w:widowControl w:val="0"/>
              <w:spacing w:line="240" w:lineRule="auto"/>
              <w:jc w:val="center"/>
              <w:rPr>
                <w:rFonts w:hint="default" w:ascii="Times New Roman" w:hAnsi="Times New Roman" w:eastAsia="宋体" w:cs="Times New Roman"/>
                <w:b/>
                <w:bCs w:val="0"/>
                <w:color w:val="auto"/>
                <w:spacing w:val="-2"/>
                <w:sz w:val="21"/>
                <w:szCs w:val="21"/>
                <w:lang w:val="en-US" w:eastAsia="zh-CN"/>
              </w:rPr>
            </w:pPr>
            <w:r>
              <w:rPr>
                <w:rFonts w:hint="default" w:ascii="Times New Roman" w:hAnsi="Times New Roman" w:eastAsia="宋体" w:cs="Times New Roman"/>
                <w:b/>
                <w:bCs w:val="0"/>
                <w:color w:val="auto"/>
                <w:spacing w:val="-2"/>
                <w:sz w:val="21"/>
                <w:szCs w:val="21"/>
                <w:lang w:val="en-US" w:eastAsia="zh-CN"/>
              </w:rPr>
              <w:t>/</w:t>
            </w:r>
          </w:p>
        </w:tc>
        <w:tc>
          <w:tcPr>
            <w:tcW w:w="692" w:type="dxa"/>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50" w:type="dxa"/>
            <w:vAlign w:val="center"/>
          </w:tcPr>
          <w:p>
            <w:pPr>
              <w:widowControl w:val="0"/>
              <w:spacing w:line="240" w:lineRule="auto"/>
              <w:jc w:val="center"/>
              <w:rPr>
                <w:rFonts w:hint="default" w:ascii="Times New Roman" w:hAnsi="Times New Roman" w:eastAsia="宋体" w:cs="Times New Roman"/>
                <w:b w:val="0"/>
                <w:bCs/>
                <w:color w:val="auto"/>
                <w:spacing w:val="-2"/>
                <w:sz w:val="21"/>
                <w:szCs w:val="21"/>
              </w:rPr>
            </w:pPr>
            <w:r>
              <w:rPr>
                <w:rFonts w:hint="default" w:ascii="Times New Roman" w:hAnsi="Times New Roman" w:eastAsia="宋体" w:cs="Times New Roman"/>
                <w:b w:val="0"/>
                <w:bCs/>
                <w:color w:val="auto"/>
                <w:spacing w:val="-2"/>
                <w:sz w:val="21"/>
                <w:szCs w:val="21"/>
              </w:rPr>
              <w:t>排放浓度</w:t>
            </w:r>
          </w:p>
        </w:tc>
        <w:tc>
          <w:tcPr>
            <w:tcW w:w="857" w:type="dxa"/>
            <w:vAlign w:val="center"/>
          </w:tcPr>
          <w:p>
            <w:pPr>
              <w:widowControl w:val="0"/>
              <w:jc w:val="center"/>
              <w:rPr>
                <w:rFonts w:hint="default" w:ascii="Times New Roman" w:hAnsi="Times New Roman" w:eastAsia="宋体" w:cs="Times New Roman"/>
                <w:b w:val="0"/>
                <w:bCs/>
                <w:color w:val="auto"/>
                <w:spacing w:val="-2"/>
                <w:sz w:val="21"/>
                <w:szCs w:val="21"/>
              </w:rPr>
            </w:pPr>
            <w:r>
              <w:rPr>
                <w:rFonts w:hint="default" w:ascii="Times New Roman" w:hAnsi="Times New Roman" w:eastAsia="宋体" w:cs="Times New Roman"/>
                <w:b w:val="0"/>
                <w:bCs/>
                <w:color w:val="auto"/>
                <w:spacing w:val="-2"/>
                <w:sz w:val="21"/>
                <w:szCs w:val="21"/>
              </w:rPr>
              <w:t>mg/m</w:t>
            </w:r>
            <w:r>
              <w:rPr>
                <w:rFonts w:hint="default" w:ascii="Times New Roman" w:hAnsi="Times New Roman" w:eastAsia="宋体" w:cs="Times New Roman"/>
                <w:b w:val="0"/>
                <w:bCs/>
                <w:color w:val="auto"/>
                <w:spacing w:val="-2"/>
                <w:sz w:val="21"/>
                <w:szCs w:val="21"/>
                <w:vertAlign w:val="superscript"/>
              </w:rPr>
              <w:t>3</w:t>
            </w:r>
          </w:p>
        </w:tc>
        <w:tc>
          <w:tcPr>
            <w:tcW w:w="889"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1.39</w:t>
            </w:r>
          </w:p>
        </w:tc>
        <w:tc>
          <w:tcPr>
            <w:tcW w:w="889"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1.49</w:t>
            </w:r>
          </w:p>
        </w:tc>
        <w:tc>
          <w:tcPr>
            <w:tcW w:w="889"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1.36</w:t>
            </w:r>
          </w:p>
        </w:tc>
        <w:tc>
          <w:tcPr>
            <w:tcW w:w="889"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1.57</w:t>
            </w:r>
          </w:p>
        </w:tc>
        <w:tc>
          <w:tcPr>
            <w:tcW w:w="889"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1.65</w:t>
            </w:r>
          </w:p>
        </w:tc>
        <w:tc>
          <w:tcPr>
            <w:tcW w:w="892"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1.49</w:t>
            </w:r>
          </w:p>
        </w:tc>
        <w:tc>
          <w:tcPr>
            <w:tcW w:w="720" w:type="dxa"/>
            <w:vAlign w:val="center"/>
          </w:tcPr>
          <w:p>
            <w:pPr>
              <w:widowControl w:val="0"/>
              <w:spacing w:line="240" w:lineRule="auto"/>
              <w:jc w:val="center"/>
              <w:rPr>
                <w:rFonts w:hint="default" w:ascii="Times New Roman" w:hAnsi="Times New Roman" w:eastAsia="宋体" w:cs="Times New Roman"/>
                <w:b/>
                <w:bCs w:val="0"/>
                <w:color w:val="auto"/>
                <w:spacing w:val="-2"/>
                <w:sz w:val="21"/>
                <w:szCs w:val="21"/>
                <w:lang w:val="en-US" w:eastAsia="zh-CN"/>
              </w:rPr>
            </w:pPr>
            <w:r>
              <w:rPr>
                <w:rFonts w:hint="default" w:ascii="Times New Roman" w:hAnsi="Times New Roman" w:eastAsia="宋体" w:cs="Times New Roman"/>
                <w:b/>
                <w:bCs w:val="0"/>
                <w:color w:val="auto"/>
                <w:spacing w:val="-2"/>
                <w:sz w:val="21"/>
                <w:szCs w:val="21"/>
                <w:lang w:val="en-US" w:eastAsia="zh-CN"/>
              </w:rPr>
              <w:t>2.0</w:t>
            </w:r>
          </w:p>
        </w:tc>
        <w:tc>
          <w:tcPr>
            <w:tcW w:w="692" w:type="dxa"/>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cs="Times New Roman"/>
                <w:b/>
                <w:bCs w:val="0"/>
                <w:color w:val="auto"/>
                <w:spacing w:val="-2"/>
                <w:sz w:val="21"/>
                <w:szCs w:val="21"/>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5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油烟</w:t>
            </w:r>
            <w:r>
              <w:rPr>
                <w:rFonts w:hint="default" w:ascii="Times New Roman" w:hAnsi="Times New Roman" w:eastAsia="宋体" w:cs="Times New Roman"/>
                <w:color w:val="auto"/>
                <w:sz w:val="21"/>
                <w:szCs w:val="21"/>
              </w:rPr>
              <w:t>排放</w:t>
            </w:r>
            <w:r>
              <w:rPr>
                <w:rFonts w:hint="eastAsia" w:ascii="Times New Roman" w:hAnsi="Times New Roman" w:cs="Times New Roman"/>
                <w:color w:val="auto"/>
                <w:sz w:val="21"/>
                <w:szCs w:val="21"/>
                <w:lang w:eastAsia="zh-CN"/>
              </w:rPr>
              <w:t>速率</w:t>
            </w:r>
          </w:p>
        </w:tc>
        <w:tc>
          <w:tcPr>
            <w:tcW w:w="857" w:type="dxa"/>
            <w:vAlign w:val="center"/>
          </w:tcPr>
          <w:p>
            <w:pPr>
              <w:widowControl w:val="0"/>
              <w:spacing w:line="240" w:lineRule="auto"/>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pacing w:val="-2"/>
                <w:sz w:val="21"/>
                <w:szCs w:val="21"/>
              </w:rPr>
              <w:t>kg/h</w:t>
            </w:r>
          </w:p>
        </w:tc>
        <w:tc>
          <w:tcPr>
            <w:tcW w:w="889"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0.011</w:t>
            </w:r>
          </w:p>
        </w:tc>
        <w:tc>
          <w:tcPr>
            <w:tcW w:w="889"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0.012</w:t>
            </w:r>
          </w:p>
        </w:tc>
        <w:tc>
          <w:tcPr>
            <w:tcW w:w="889"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0.011</w:t>
            </w:r>
          </w:p>
        </w:tc>
        <w:tc>
          <w:tcPr>
            <w:tcW w:w="889"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0.013</w:t>
            </w:r>
          </w:p>
        </w:tc>
        <w:tc>
          <w:tcPr>
            <w:tcW w:w="889"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0.013</w:t>
            </w:r>
          </w:p>
        </w:tc>
        <w:tc>
          <w:tcPr>
            <w:tcW w:w="892"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0.012</w:t>
            </w:r>
          </w:p>
        </w:tc>
        <w:tc>
          <w:tcPr>
            <w:tcW w:w="720" w:type="dxa"/>
            <w:vAlign w:val="center"/>
          </w:tcPr>
          <w:p>
            <w:pPr>
              <w:widowControl w:val="0"/>
              <w:spacing w:line="240" w:lineRule="auto"/>
              <w:jc w:val="center"/>
              <w:rPr>
                <w:rFonts w:hint="default" w:ascii="Times New Roman" w:hAnsi="Times New Roman" w:eastAsia="宋体" w:cs="Times New Roman"/>
                <w:b/>
                <w:bCs w:val="0"/>
                <w:color w:val="auto"/>
                <w:spacing w:val="-2"/>
                <w:sz w:val="21"/>
                <w:szCs w:val="21"/>
                <w:lang w:val="en-US" w:eastAsia="zh-CN"/>
              </w:rPr>
            </w:pPr>
            <w:r>
              <w:rPr>
                <w:rFonts w:hint="default" w:ascii="Times New Roman" w:hAnsi="Times New Roman" w:eastAsia="宋体" w:cs="Times New Roman"/>
                <w:b/>
                <w:bCs w:val="0"/>
                <w:color w:val="auto"/>
                <w:spacing w:val="-2"/>
                <w:sz w:val="21"/>
                <w:szCs w:val="21"/>
                <w:lang w:val="en-US" w:eastAsia="zh-CN"/>
              </w:rPr>
              <w:t>/</w:t>
            </w:r>
          </w:p>
        </w:tc>
        <w:tc>
          <w:tcPr>
            <w:tcW w:w="692" w:type="dxa"/>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0" w:type="dxa"/>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bCs w:val="0"/>
                <w:color w:val="auto"/>
                <w:spacing w:val="-2"/>
                <w:sz w:val="21"/>
                <w:szCs w:val="21"/>
                <w:lang w:val="en-US" w:eastAsia="zh-CN"/>
              </w:rPr>
              <w:t>监测日期</w:t>
            </w:r>
          </w:p>
        </w:tc>
        <w:tc>
          <w:tcPr>
            <w:tcW w:w="7606" w:type="dxa"/>
            <w:gridSpan w:val="9"/>
            <w:vAlign w:val="center"/>
          </w:tcPr>
          <w:p>
            <w:pPr>
              <w:widowControl w:val="0"/>
              <w:spacing w:line="240" w:lineRule="auto"/>
              <w:jc w:val="center"/>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bCs w:val="0"/>
                <w:color w:val="auto"/>
                <w:sz w:val="21"/>
                <w:szCs w:val="21"/>
              </w:rPr>
              <w:t>2017年</w:t>
            </w:r>
            <w:r>
              <w:rPr>
                <w:rFonts w:hint="default" w:ascii="Times New Roman" w:hAnsi="Times New Roman" w:eastAsia="宋体" w:cs="Times New Roman"/>
                <w:b/>
                <w:bCs w:val="0"/>
                <w:color w:val="auto"/>
                <w:sz w:val="21"/>
                <w:szCs w:val="21"/>
                <w:lang w:val="en-US" w:eastAsia="zh-CN"/>
              </w:rPr>
              <w:t>12</w:t>
            </w:r>
            <w:r>
              <w:rPr>
                <w:rFonts w:hint="default" w:ascii="Times New Roman" w:hAnsi="Times New Roman" w:eastAsia="宋体" w:cs="Times New Roman"/>
                <w:b/>
                <w:bCs w:val="0"/>
                <w:color w:val="auto"/>
                <w:sz w:val="21"/>
                <w:szCs w:val="21"/>
              </w:rPr>
              <w:t>月</w:t>
            </w:r>
            <w:r>
              <w:rPr>
                <w:rFonts w:hint="default" w:ascii="Times New Roman" w:hAnsi="Times New Roman" w:eastAsia="宋体" w:cs="Times New Roman"/>
                <w:b/>
                <w:bCs w:val="0"/>
                <w:color w:val="auto"/>
                <w:sz w:val="21"/>
                <w:szCs w:val="21"/>
                <w:lang w:val="en-US" w:eastAsia="zh-CN"/>
              </w:rPr>
              <w:t>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0" w:type="dxa"/>
            <w:vAlign w:val="center"/>
          </w:tcPr>
          <w:p>
            <w:pPr>
              <w:widowControl w:val="0"/>
              <w:spacing w:beforeLines="0" w:afterLines="0" w:line="240" w:lineRule="auto"/>
              <w:jc w:val="center"/>
              <w:rPr>
                <w:rFonts w:hint="default" w:ascii="Times New Roman" w:hAnsi="Times New Roman" w:eastAsia="宋体" w:cs="Times New Roman"/>
                <w:b/>
                <w:bCs w:val="0"/>
                <w:color w:val="auto"/>
                <w:spacing w:val="-2"/>
                <w:sz w:val="21"/>
                <w:szCs w:val="21"/>
                <w:lang w:val="en-US" w:eastAsia="zh-CN"/>
              </w:rPr>
            </w:pPr>
            <w:r>
              <w:rPr>
                <w:rFonts w:hint="default" w:ascii="Times New Roman" w:hAnsi="Times New Roman" w:eastAsia="宋体" w:cs="Times New Roman"/>
                <w:b/>
                <w:bCs w:val="0"/>
                <w:color w:val="auto"/>
                <w:spacing w:val="-2"/>
                <w:sz w:val="21"/>
                <w:szCs w:val="21"/>
                <w:lang w:val="en-US" w:eastAsia="zh-CN"/>
              </w:rPr>
              <w:t>监测点位</w:t>
            </w:r>
          </w:p>
        </w:tc>
        <w:tc>
          <w:tcPr>
            <w:tcW w:w="7606" w:type="dxa"/>
            <w:gridSpan w:val="9"/>
            <w:vAlign w:val="center"/>
          </w:tcPr>
          <w:p>
            <w:pPr>
              <w:widowControl w:val="0"/>
              <w:spacing w:line="240" w:lineRule="auto"/>
              <w:jc w:val="center"/>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lang w:val="en-US" w:eastAsia="zh-CN"/>
              </w:rPr>
              <w:t>油烟净化器排放口（◎B3）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1250" w:type="dxa"/>
            <w:vMerge w:val="restart"/>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bCs w:val="0"/>
                <w:color w:val="auto"/>
                <w:spacing w:val="-2"/>
                <w:sz w:val="21"/>
                <w:szCs w:val="21"/>
              </w:rPr>
              <w:t>测试项目</w:t>
            </w:r>
          </w:p>
        </w:tc>
        <w:tc>
          <w:tcPr>
            <w:tcW w:w="857" w:type="dxa"/>
            <w:vMerge w:val="restart"/>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bCs w:val="0"/>
                <w:color w:val="auto"/>
                <w:spacing w:val="-2"/>
                <w:sz w:val="21"/>
                <w:szCs w:val="21"/>
              </w:rPr>
              <w:t>单位</w:t>
            </w:r>
          </w:p>
        </w:tc>
        <w:tc>
          <w:tcPr>
            <w:tcW w:w="4445" w:type="dxa"/>
            <w:gridSpan w:val="5"/>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样品编号及结果</w:t>
            </w:r>
          </w:p>
        </w:tc>
        <w:tc>
          <w:tcPr>
            <w:tcW w:w="892" w:type="dxa"/>
            <w:vMerge w:val="restart"/>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平均值</w:t>
            </w:r>
          </w:p>
        </w:tc>
        <w:tc>
          <w:tcPr>
            <w:tcW w:w="720" w:type="dxa"/>
            <w:vMerge w:val="restart"/>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标准</w:t>
            </w:r>
          </w:p>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限值</w:t>
            </w:r>
          </w:p>
        </w:tc>
        <w:tc>
          <w:tcPr>
            <w:tcW w:w="692" w:type="dxa"/>
            <w:vMerge w:val="restart"/>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1250" w:type="dxa"/>
            <w:vMerge w:val="continue"/>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p>
        </w:tc>
        <w:tc>
          <w:tcPr>
            <w:tcW w:w="857" w:type="dxa"/>
            <w:vMerge w:val="continue"/>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p>
        </w:tc>
        <w:tc>
          <w:tcPr>
            <w:tcW w:w="889"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2017-0230-G-30</w:t>
            </w:r>
          </w:p>
        </w:tc>
        <w:tc>
          <w:tcPr>
            <w:tcW w:w="889" w:type="dxa"/>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2017-0230-G-</w:t>
            </w:r>
            <w:r>
              <w:rPr>
                <w:rFonts w:hint="default" w:ascii="Times New Roman" w:hAnsi="Times New Roman" w:cs="Times New Roman"/>
                <w:b w:val="0"/>
                <w:bCs w:val="0"/>
                <w:color w:val="auto"/>
                <w:sz w:val="21"/>
                <w:szCs w:val="21"/>
                <w:vertAlign w:val="baseline"/>
                <w:lang w:val="en-US" w:eastAsia="zh-CN"/>
              </w:rPr>
              <w:t>31</w:t>
            </w:r>
          </w:p>
        </w:tc>
        <w:tc>
          <w:tcPr>
            <w:tcW w:w="889" w:type="dxa"/>
            <w:vAlign w:val="center"/>
          </w:tcPr>
          <w:p>
            <w:pPr>
              <w:widowControl w:val="0"/>
              <w:spacing w:beforeLines="0" w:afterLines="0" w:line="240" w:lineRule="auto"/>
              <w:jc w:val="center"/>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2017-0230-G-</w:t>
            </w:r>
            <w:r>
              <w:rPr>
                <w:rFonts w:hint="default" w:ascii="Times New Roman" w:hAnsi="Times New Roman" w:cs="Times New Roman"/>
                <w:b w:val="0"/>
                <w:bCs w:val="0"/>
                <w:color w:val="auto"/>
                <w:sz w:val="21"/>
                <w:szCs w:val="21"/>
                <w:vertAlign w:val="baseline"/>
                <w:lang w:val="en-US" w:eastAsia="zh-CN"/>
              </w:rPr>
              <w:t>32</w:t>
            </w:r>
          </w:p>
        </w:tc>
        <w:tc>
          <w:tcPr>
            <w:tcW w:w="889"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2017-0230-G-</w:t>
            </w:r>
            <w:r>
              <w:rPr>
                <w:rFonts w:hint="default" w:ascii="Times New Roman" w:hAnsi="Times New Roman" w:cs="Times New Roman"/>
                <w:b w:val="0"/>
                <w:bCs w:val="0"/>
                <w:color w:val="auto"/>
                <w:sz w:val="21"/>
                <w:szCs w:val="21"/>
                <w:vertAlign w:val="baseline"/>
                <w:lang w:val="en-US" w:eastAsia="zh-CN"/>
              </w:rPr>
              <w:t>33</w:t>
            </w:r>
          </w:p>
        </w:tc>
        <w:tc>
          <w:tcPr>
            <w:tcW w:w="889"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2017-0230-G-</w:t>
            </w:r>
            <w:r>
              <w:rPr>
                <w:rFonts w:hint="default" w:ascii="Times New Roman" w:hAnsi="Times New Roman" w:cs="Times New Roman"/>
                <w:b w:val="0"/>
                <w:bCs w:val="0"/>
                <w:color w:val="auto"/>
                <w:sz w:val="21"/>
                <w:szCs w:val="21"/>
                <w:vertAlign w:val="baseline"/>
                <w:lang w:val="en-US" w:eastAsia="zh-CN"/>
              </w:rPr>
              <w:t>34</w:t>
            </w:r>
          </w:p>
        </w:tc>
        <w:tc>
          <w:tcPr>
            <w:tcW w:w="892" w:type="dxa"/>
            <w:vMerge w:val="continue"/>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p>
        </w:tc>
        <w:tc>
          <w:tcPr>
            <w:tcW w:w="720" w:type="dxa"/>
            <w:vMerge w:val="continue"/>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p>
        </w:tc>
        <w:tc>
          <w:tcPr>
            <w:tcW w:w="692" w:type="dxa"/>
            <w:vMerge w:val="continue"/>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50" w:type="dxa"/>
            <w:vAlign w:val="center"/>
          </w:tcPr>
          <w:p>
            <w:pPr>
              <w:widowControl w:val="0"/>
              <w:spacing w:line="240" w:lineRule="auto"/>
              <w:jc w:val="center"/>
              <w:rPr>
                <w:rFonts w:hint="default" w:ascii="Times New Roman" w:hAnsi="Times New Roman" w:eastAsia="宋体" w:cs="Times New Roman"/>
                <w:b w:val="0"/>
                <w:bCs/>
                <w:color w:val="auto"/>
                <w:spacing w:val="-2"/>
                <w:sz w:val="21"/>
                <w:szCs w:val="21"/>
              </w:rPr>
            </w:pPr>
            <w:r>
              <w:rPr>
                <w:rFonts w:hint="default" w:ascii="Times New Roman" w:hAnsi="Times New Roman" w:eastAsia="宋体" w:cs="Times New Roman"/>
                <w:b w:val="0"/>
                <w:bCs/>
                <w:color w:val="auto"/>
                <w:spacing w:val="-2"/>
                <w:sz w:val="21"/>
                <w:szCs w:val="21"/>
              </w:rPr>
              <w:t>废气流量</w:t>
            </w:r>
          </w:p>
        </w:tc>
        <w:tc>
          <w:tcPr>
            <w:tcW w:w="857" w:type="dxa"/>
            <w:vAlign w:val="center"/>
          </w:tcPr>
          <w:p>
            <w:pPr>
              <w:widowControl w:val="0"/>
              <w:spacing w:beforeLines="0" w:afterLines="0" w:line="240" w:lineRule="auto"/>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pacing w:val="-2"/>
                <w:sz w:val="21"/>
                <w:szCs w:val="21"/>
              </w:rPr>
              <w:t>m</w:t>
            </w:r>
            <w:r>
              <w:rPr>
                <w:rFonts w:hint="default" w:ascii="Times New Roman" w:hAnsi="Times New Roman" w:eastAsia="宋体" w:cs="Times New Roman"/>
                <w:b w:val="0"/>
                <w:bCs/>
                <w:color w:val="auto"/>
                <w:spacing w:val="-2"/>
                <w:sz w:val="21"/>
                <w:szCs w:val="21"/>
                <w:vertAlign w:val="superscript"/>
              </w:rPr>
              <w:t>3</w:t>
            </w:r>
            <w:r>
              <w:rPr>
                <w:rFonts w:hint="default" w:ascii="Times New Roman" w:hAnsi="Times New Roman" w:eastAsia="宋体" w:cs="Times New Roman"/>
                <w:b w:val="0"/>
                <w:bCs/>
                <w:color w:val="auto"/>
                <w:spacing w:val="-2"/>
                <w:sz w:val="21"/>
                <w:szCs w:val="21"/>
              </w:rPr>
              <w:t>/h</w:t>
            </w:r>
          </w:p>
        </w:tc>
        <w:tc>
          <w:tcPr>
            <w:tcW w:w="889"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1.15</w:t>
            </w:r>
          </w:p>
          <w:p>
            <w:pPr>
              <w:widowControl w:val="0"/>
              <w:adjustRightInd w:val="0"/>
              <w:snapToGrid w:val="0"/>
              <w:spacing w:line="280" w:lineRule="exact"/>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color w:val="auto"/>
                <w:kern w:val="0"/>
                <w:sz w:val="21"/>
                <w:szCs w:val="21"/>
              </w:rPr>
              <w:t>×10</w:t>
            </w:r>
            <w:r>
              <w:rPr>
                <w:rFonts w:hint="default" w:ascii="Times New Roman" w:hAnsi="Times New Roman" w:eastAsia="宋体" w:cs="Times New Roman"/>
                <w:color w:val="auto"/>
                <w:kern w:val="0"/>
                <w:sz w:val="21"/>
                <w:szCs w:val="21"/>
                <w:vertAlign w:val="superscript"/>
              </w:rPr>
              <w:t>4</w:t>
            </w:r>
          </w:p>
        </w:tc>
        <w:tc>
          <w:tcPr>
            <w:tcW w:w="889"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1.12</w:t>
            </w:r>
          </w:p>
          <w:p>
            <w:pPr>
              <w:widowControl w:val="0"/>
              <w:adjustRightInd w:val="0"/>
              <w:snapToGrid w:val="0"/>
              <w:spacing w:line="280" w:lineRule="exact"/>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color w:val="auto"/>
                <w:kern w:val="0"/>
                <w:sz w:val="21"/>
                <w:szCs w:val="21"/>
              </w:rPr>
              <w:t>×10</w:t>
            </w:r>
            <w:r>
              <w:rPr>
                <w:rFonts w:hint="default" w:ascii="Times New Roman" w:hAnsi="Times New Roman" w:eastAsia="宋体" w:cs="Times New Roman"/>
                <w:color w:val="auto"/>
                <w:kern w:val="0"/>
                <w:sz w:val="21"/>
                <w:szCs w:val="21"/>
                <w:vertAlign w:val="superscript"/>
              </w:rPr>
              <w:t>4</w:t>
            </w:r>
          </w:p>
        </w:tc>
        <w:tc>
          <w:tcPr>
            <w:tcW w:w="889"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1.14</w:t>
            </w:r>
          </w:p>
          <w:p>
            <w:pPr>
              <w:widowControl w:val="0"/>
              <w:adjustRightInd w:val="0"/>
              <w:snapToGrid w:val="0"/>
              <w:spacing w:line="280" w:lineRule="exact"/>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color w:val="auto"/>
                <w:kern w:val="0"/>
                <w:sz w:val="21"/>
                <w:szCs w:val="21"/>
              </w:rPr>
              <w:t>×10</w:t>
            </w:r>
            <w:r>
              <w:rPr>
                <w:rFonts w:hint="default" w:ascii="Times New Roman" w:hAnsi="Times New Roman" w:eastAsia="宋体" w:cs="Times New Roman"/>
                <w:color w:val="auto"/>
                <w:kern w:val="0"/>
                <w:sz w:val="21"/>
                <w:szCs w:val="21"/>
                <w:vertAlign w:val="superscript"/>
              </w:rPr>
              <w:t>4</w:t>
            </w:r>
          </w:p>
        </w:tc>
        <w:tc>
          <w:tcPr>
            <w:tcW w:w="889"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1.08</w:t>
            </w:r>
          </w:p>
          <w:p>
            <w:pPr>
              <w:widowControl w:val="0"/>
              <w:adjustRightInd w:val="0"/>
              <w:snapToGrid w:val="0"/>
              <w:spacing w:line="280" w:lineRule="exact"/>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color w:val="auto"/>
                <w:kern w:val="0"/>
                <w:sz w:val="21"/>
                <w:szCs w:val="21"/>
              </w:rPr>
              <w:t>×10</w:t>
            </w:r>
            <w:r>
              <w:rPr>
                <w:rFonts w:hint="default" w:ascii="Times New Roman" w:hAnsi="Times New Roman" w:eastAsia="宋体" w:cs="Times New Roman"/>
                <w:color w:val="auto"/>
                <w:kern w:val="0"/>
                <w:sz w:val="21"/>
                <w:szCs w:val="21"/>
                <w:vertAlign w:val="superscript"/>
              </w:rPr>
              <w:t>4</w:t>
            </w:r>
          </w:p>
        </w:tc>
        <w:tc>
          <w:tcPr>
            <w:tcW w:w="889"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1.07</w:t>
            </w:r>
          </w:p>
          <w:p>
            <w:pPr>
              <w:widowControl w:val="0"/>
              <w:adjustRightInd w:val="0"/>
              <w:snapToGrid w:val="0"/>
              <w:spacing w:line="280" w:lineRule="exact"/>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color w:val="auto"/>
                <w:kern w:val="0"/>
                <w:sz w:val="21"/>
                <w:szCs w:val="21"/>
              </w:rPr>
              <w:t>×10</w:t>
            </w:r>
            <w:r>
              <w:rPr>
                <w:rFonts w:hint="default" w:ascii="Times New Roman" w:hAnsi="Times New Roman" w:eastAsia="宋体" w:cs="Times New Roman"/>
                <w:color w:val="auto"/>
                <w:kern w:val="0"/>
                <w:sz w:val="21"/>
                <w:szCs w:val="21"/>
                <w:vertAlign w:val="superscript"/>
              </w:rPr>
              <w:t>4</w:t>
            </w:r>
          </w:p>
        </w:tc>
        <w:tc>
          <w:tcPr>
            <w:tcW w:w="8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1.11</w:t>
            </w:r>
          </w:p>
          <w:p>
            <w:pPr>
              <w:widowControl w:val="0"/>
              <w:adjustRightInd w:val="0"/>
              <w:snapToGrid w:val="0"/>
              <w:spacing w:line="28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×10</w:t>
            </w:r>
            <w:r>
              <w:rPr>
                <w:rFonts w:hint="default" w:ascii="Times New Roman" w:hAnsi="Times New Roman" w:eastAsia="宋体" w:cs="Times New Roman"/>
                <w:color w:val="auto"/>
                <w:kern w:val="0"/>
                <w:sz w:val="21"/>
                <w:szCs w:val="21"/>
                <w:vertAlign w:val="superscript"/>
              </w:rPr>
              <w:t>4</w:t>
            </w:r>
          </w:p>
        </w:tc>
        <w:tc>
          <w:tcPr>
            <w:tcW w:w="720" w:type="dxa"/>
            <w:vAlign w:val="center"/>
          </w:tcPr>
          <w:p>
            <w:pPr>
              <w:widowControl w:val="0"/>
              <w:spacing w:line="240" w:lineRule="auto"/>
              <w:jc w:val="center"/>
              <w:rPr>
                <w:rFonts w:hint="default" w:ascii="Times New Roman" w:hAnsi="Times New Roman" w:eastAsia="宋体" w:cs="Times New Roman"/>
                <w:b/>
                <w:bCs w:val="0"/>
                <w:color w:val="auto"/>
                <w:spacing w:val="-2"/>
                <w:sz w:val="21"/>
                <w:szCs w:val="21"/>
                <w:lang w:val="en-US" w:eastAsia="zh-CN"/>
              </w:rPr>
            </w:pPr>
            <w:r>
              <w:rPr>
                <w:rFonts w:hint="default" w:ascii="Times New Roman" w:hAnsi="Times New Roman" w:eastAsia="宋体" w:cs="Times New Roman"/>
                <w:b/>
                <w:bCs w:val="0"/>
                <w:color w:val="auto"/>
                <w:spacing w:val="-2"/>
                <w:sz w:val="21"/>
                <w:szCs w:val="21"/>
                <w:lang w:val="en-US" w:eastAsia="zh-CN"/>
              </w:rPr>
              <w:t>/</w:t>
            </w:r>
          </w:p>
        </w:tc>
        <w:tc>
          <w:tcPr>
            <w:tcW w:w="692" w:type="dxa"/>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50" w:type="dxa"/>
            <w:vAlign w:val="center"/>
          </w:tcPr>
          <w:p>
            <w:pPr>
              <w:widowControl w:val="0"/>
              <w:spacing w:line="240" w:lineRule="auto"/>
              <w:jc w:val="center"/>
              <w:rPr>
                <w:rFonts w:hint="default" w:ascii="Times New Roman" w:hAnsi="Times New Roman" w:eastAsia="宋体" w:cs="Times New Roman"/>
                <w:b w:val="0"/>
                <w:bCs/>
                <w:color w:val="auto"/>
                <w:spacing w:val="-2"/>
                <w:sz w:val="21"/>
                <w:szCs w:val="21"/>
              </w:rPr>
            </w:pPr>
            <w:r>
              <w:rPr>
                <w:rFonts w:hint="default" w:ascii="Times New Roman" w:hAnsi="Times New Roman" w:eastAsia="宋体" w:cs="Times New Roman"/>
                <w:b w:val="0"/>
                <w:bCs/>
                <w:color w:val="auto"/>
                <w:spacing w:val="-2"/>
                <w:sz w:val="21"/>
                <w:szCs w:val="21"/>
              </w:rPr>
              <w:t>实测浓度</w:t>
            </w:r>
          </w:p>
        </w:tc>
        <w:tc>
          <w:tcPr>
            <w:tcW w:w="857" w:type="dxa"/>
            <w:vAlign w:val="center"/>
          </w:tcPr>
          <w:p>
            <w:pPr>
              <w:widowControl w:val="0"/>
              <w:jc w:val="center"/>
              <w:rPr>
                <w:rFonts w:hint="default" w:ascii="Times New Roman" w:hAnsi="Times New Roman" w:eastAsia="宋体" w:cs="Times New Roman"/>
                <w:b w:val="0"/>
                <w:bCs/>
                <w:color w:val="auto"/>
                <w:spacing w:val="-2"/>
                <w:sz w:val="21"/>
                <w:szCs w:val="21"/>
              </w:rPr>
            </w:pPr>
            <w:r>
              <w:rPr>
                <w:rFonts w:hint="default" w:ascii="Times New Roman" w:hAnsi="Times New Roman" w:eastAsia="宋体" w:cs="Times New Roman"/>
                <w:b w:val="0"/>
                <w:bCs/>
                <w:color w:val="auto"/>
                <w:spacing w:val="-2"/>
                <w:sz w:val="21"/>
                <w:szCs w:val="21"/>
              </w:rPr>
              <w:t>mg/m</w:t>
            </w:r>
            <w:r>
              <w:rPr>
                <w:rFonts w:hint="default" w:ascii="Times New Roman" w:hAnsi="Times New Roman" w:eastAsia="宋体" w:cs="Times New Roman"/>
                <w:b w:val="0"/>
                <w:bCs/>
                <w:color w:val="auto"/>
                <w:spacing w:val="-2"/>
                <w:sz w:val="21"/>
                <w:szCs w:val="21"/>
                <w:vertAlign w:val="superscript"/>
              </w:rPr>
              <w:t>3</w:t>
            </w:r>
          </w:p>
        </w:tc>
        <w:tc>
          <w:tcPr>
            <w:tcW w:w="889" w:type="dxa"/>
            <w:vAlign w:val="center"/>
          </w:tcPr>
          <w:p>
            <w:pPr>
              <w:widowControl w:val="0"/>
              <w:adjustRightInd w:val="0"/>
              <w:snapToGrid w:val="0"/>
              <w:spacing w:line="280" w:lineRule="exact"/>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color w:val="auto"/>
                <w:kern w:val="0"/>
                <w:sz w:val="21"/>
                <w:szCs w:val="21"/>
              </w:rPr>
              <w:t>1.20</w:t>
            </w:r>
          </w:p>
        </w:tc>
        <w:tc>
          <w:tcPr>
            <w:tcW w:w="889" w:type="dxa"/>
            <w:vAlign w:val="center"/>
          </w:tcPr>
          <w:p>
            <w:pPr>
              <w:widowControl w:val="0"/>
              <w:adjustRightInd w:val="0"/>
              <w:snapToGrid w:val="0"/>
              <w:spacing w:line="280" w:lineRule="exact"/>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color w:val="auto"/>
                <w:kern w:val="0"/>
                <w:sz w:val="21"/>
                <w:szCs w:val="21"/>
              </w:rPr>
              <w:t>1.25</w:t>
            </w:r>
          </w:p>
        </w:tc>
        <w:tc>
          <w:tcPr>
            <w:tcW w:w="889" w:type="dxa"/>
            <w:vAlign w:val="center"/>
          </w:tcPr>
          <w:p>
            <w:pPr>
              <w:widowControl w:val="0"/>
              <w:adjustRightInd w:val="0"/>
              <w:snapToGrid w:val="0"/>
              <w:spacing w:line="280" w:lineRule="exact"/>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color w:val="auto"/>
                <w:kern w:val="0"/>
                <w:sz w:val="21"/>
                <w:szCs w:val="21"/>
              </w:rPr>
              <w:t>1.12</w:t>
            </w:r>
          </w:p>
        </w:tc>
        <w:tc>
          <w:tcPr>
            <w:tcW w:w="889" w:type="dxa"/>
            <w:vAlign w:val="center"/>
          </w:tcPr>
          <w:p>
            <w:pPr>
              <w:widowControl w:val="0"/>
              <w:adjustRightInd w:val="0"/>
              <w:snapToGrid w:val="0"/>
              <w:spacing w:line="280" w:lineRule="exact"/>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color w:val="auto"/>
                <w:kern w:val="0"/>
                <w:sz w:val="21"/>
                <w:szCs w:val="21"/>
              </w:rPr>
              <w:t>1.08</w:t>
            </w:r>
          </w:p>
        </w:tc>
        <w:tc>
          <w:tcPr>
            <w:tcW w:w="889" w:type="dxa"/>
            <w:vAlign w:val="center"/>
          </w:tcPr>
          <w:p>
            <w:pPr>
              <w:widowControl w:val="0"/>
              <w:adjustRightInd w:val="0"/>
              <w:snapToGrid w:val="0"/>
              <w:spacing w:line="280" w:lineRule="exact"/>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color w:val="auto"/>
                <w:kern w:val="0"/>
                <w:sz w:val="21"/>
                <w:szCs w:val="21"/>
              </w:rPr>
              <w:t>1.23</w:t>
            </w:r>
          </w:p>
        </w:tc>
        <w:tc>
          <w:tcPr>
            <w:tcW w:w="8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1.1</w:t>
            </w:r>
            <w:r>
              <w:rPr>
                <w:rFonts w:hint="default" w:ascii="Times New Roman" w:hAnsi="Times New Roman" w:cs="Times New Roman"/>
                <w:color w:val="auto"/>
                <w:kern w:val="0"/>
                <w:sz w:val="21"/>
                <w:szCs w:val="21"/>
                <w:lang w:val="en-US" w:eastAsia="zh-CN"/>
              </w:rPr>
              <w:t>8</w:t>
            </w:r>
          </w:p>
        </w:tc>
        <w:tc>
          <w:tcPr>
            <w:tcW w:w="720" w:type="dxa"/>
            <w:vAlign w:val="center"/>
          </w:tcPr>
          <w:p>
            <w:pPr>
              <w:widowControl w:val="0"/>
              <w:spacing w:line="240" w:lineRule="auto"/>
              <w:jc w:val="center"/>
              <w:rPr>
                <w:rFonts w:hint="default" w:ascii="Times New Roman" w:hAnsi="Times New Roman" w:eastAsia="宋体" w:cs="Times New Roman"/>
                <w:b/>
                <w:bCs w:val="0"/>
                <w:color w:val="auto"/>
                <w:spacing w:val="-2"/>
                <w:sz w:val="21"/>
                <w:szCs w:val="21"/>
                <w:lang w:val="en-US" w:eastAsia="zh-CN"/>
              </w:rPr>
            </w:pPr>
            <w:r>
              <w:rPr>
                <w:rFonts w:hint="default" w:ascii="Times New Roman" w:hAnsi="Times New Roman" w:eastAsia="宋体" w:cs="Times New Roman"/>
                <w:b/>
                <w:bCs w:val="0"/>
                <w:color w:val="auto"/>
                <w:spacing w:val="-2"/>
                <w:sz w:val="21"/>
                <w:szCs w:val="21"/>
                <w:lang w:val="en-US" w:eastAsia="zh-CN"/>
              </w:rPr>
              <w:t>/</w:t>
            </w:r>
          </w:p>
        </w:tc>
        <w:tc>
          <w:tcPr>
            <w:tcW w:w="692" w:type="dxa"/>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50" w:type="dxa"/>
            <w:vAlign w:val="center"/>
          </w:tcPr>
          <w:p>
            <w:pPr>
              <w:widowControl w:val="0"/>
              <w:spacing w:line="240" w:lineRule="auto"/>
              <w:jc w:val="center"/>
              <w:rPr>
                <w:rFonts w:hint="default" w:ascii="Times New Roman" w:hAnsi="Times New Roman" w:eastAsia="宋体" w:cs="Times New Roman"/>
                <w:b w:val="0"/>
                <w:bCs/>
                <w:color w:val="auto"/>
                <w:spacing w:val="-2"/>
                <w:sz w:val="21"/>
                <w:szCs w:val="21"/>
              </w:rPr>
            </w:pPr>
            <w:r>
              <w:rPr>
                <w:rFonts w:hint="default" w:ascii="Times New Roman" w:hAnsi="Times New Roman" w:eastAsia="宋体" w:cs="Times New Roman"/>
                <w:b w:val="0"/>
                <w:bCs/>
                <w:color w:val="auto"/>
                <w:spacing w:val="-2"/>
                <w:sz w:val="21"/>
                <w:szCs w:val="21"/>
              </w:rPr>
              <w:t>排放浓度</w:t>
            </w:r>
          </w:p>
        </w:tc>
        <w:tc>
          <w:tcPr>
            <w:tcW w:w="857" w:type="dxa"/>
            <w:vAlign w:val="center"/>
          </w:tcPr>
          <w:p>
            <w:pPr>
              <w:widowControl w:val="0"/>
              <w:jc w:val="center"/>
              <w:rPr>
                <w:rFonts w:hint="default" w:ascii="Times New Roman" w:hAnsi="Times New Roman" w:eastAsia="宋体" w:cs="Times New Roman"/>
                <w:b w:val="0"/>
                <w:bCs/>
                <w:color w:val="auto"/>
                <w:spacing w:val="-2"/>
                <w:sz w:val="21"/>
                <w:szCs w:val="21"/>
              </w:rPr>
            </w:pPr>
            <w:r>
              <w:rPr>
                <w:rFonts w:hint="default" w:ascii="Times New Roman" w:hAnsi="Times New Roman" w:eastAsia="宋体" w:cs="Times New Roman"/>
                <w:b w:val="0"/>
                <w:bCs/>
                <w:color w:val="auto"/>
                <w:spacing w:val="-2"/>
                <w:sz w:val="21"/>
                <w:szCs w:val="21"/>
              </w:rPr>
              <w:t>mg/m</w:t>
            </w:r>
            <w:r>
              <w:rPr>
                <w:rFonts w:hint="default" w:ascii="Times New Roman" w:hAnsi="Times New Roman" w:eastAsia="宋体" w:cs="Times New Roman"/>
                <w:b w:val="0"/>
                <w:bCs/>
                <w:color w:val="auto"/>
                <w:spacing w:val="-2"/>
                <w:sz w:val="21"/>
                <w:szCs w:val="21"/>
                <w:vertAlign w:val="superscript"/>
              </w:rPr>
              <w:t>3</w:t>
            </w:r>
          </w:p>
        </w:tc>
        <w:tc>
          <w:tcPr>
            <w:tcW w:w="889" w:type="dxa"/>
            <w:vAlign w:val="center"/>
          </w:tcPr>
          <w:p>
            <w:pPr>
              <w:widowControl w:val="0"/>
              <w:adjustRightInd w:val="0"/>
              <w:snapToGrid w:val="0"/>
              <w:spacing w:line="280" w:lineRule="exact"/>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color w:val="auto"/>
                <w:kern w:val="0"/>
                <w:sz w:val="21"/>
                <w:szCs w:val="21"/>
              </w:rPr>
              <w:t>1.72</w:t>
            </w:r>
          </w:p>
        </w:tc>
        <w:tc>
          <w:tcPr>
            <w:tcW w:w="889" w:type="dxa"/>
            <w:vAlign w:val="center"/>
          </w:tcPr>
          <w:p>
            <w:pPr>
              <w:widowControl w:val="0"/>
              <w:adjustRightInd w:val="0"/>
              <w:snapToGrid w:val="0"/>
              <w:spacing w:line="280" w:lineRule="exact"/>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color w:val="auto"/>
                <w:kern w:val="0"/>
                <w:sz w:val="21"/>
                <w:szCs w:val="21"/>
              </w:rPr>
              <w:t>1.76</w:t>
            </w:r>
          </w:p>
        </w:tc>
        <w:tc>
          <w:tcPr>
            <w:tcW w:w="889" w:type="dxa"/>
            <w:vAlign w:val="center"/>
          </w:tcPr>
          <w:p>
            <w:pPr>
              <w:widowControl w:val="0"/>
              <w:adjustRightInd w:val="0"/>
              <w:snapToGrid w:val="0"/>
              <w:spacing w:line="280" w:lineRule="exact"/>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color w:val="auto"/>
                <w:kern w:val="0"/>
                <w:sz w:val="21"/>
                <w:szCs w:val="21"/>
              </w:rPr>
              <w:t>1.59</w:t>
            </w:r>
          </w:p>
        </w:tc>
        <w:tc>
          <w:tcPr>
            <w:tcW w:w="889" w:type="dxa"/>
            <w:vAlign w:val="center"/>
          </w:tcPr>
          <w:p>
            <w:pPr>
              <w:widowControl w:val="0"/>
              <w:adjustRightInd w:val="0"/>
              <w:snapToGrid w:val="0"/>
              <w:spacing w:line="280" w:lineRule="exact"/>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color w:val="auto"/>
                <w:kern w:val="0"/>
                <w:sz w:val="21"/>
                <w:szCs w:val="21"/>
              </w:rPr>
              <w:t>1.46</w:t>
            </w:r>
          </w:p>
        </w:tc>
        <w:tc>
          <w:tcPr>
            <w:tcW w:w="889" w:type="dxa"/>
            <w:vAlign w:val="center"/>
          </w:tcPr>
          <w:p>
            <w:pPr>
              <w:widowControl w:val="0"/>
              <w:adjustRightInd w:val="0"/>
              <w:snapToGrid w:val="0"/>
              <w:spacing w:line="280" w:lineRule="exact"/>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color w:val="auto"/>
                <w:kern w:val="0"/>
                <w:sz w:val="21"/>
                <w:szCs w:val="21"/>
              </w:rPr>
              <w:t>1.65</w:t>
            </w:r>
          </w:p>
        </w:tc>
        <w:tc>
          <w:tcPr>
            <w:tcW w:w="8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1.6</w:t>
            </w:r>
            <w:r>
              <w:rPr>
                <w:rFonts w:hint="default" w:ascii="Times New Roman" w:hAnsi="Times New Roman" w:cs="Times New Roman"/>
                <w:color w:val="auto"/>
                <w:kern w:val="0"/>
                <w:sz w:val="21"/>
                <w:szCs w:val="21"/>
                <w:lang w:val="en-US" w:eastAsia="zh-CN"/>
              </w:rPr>
              <w:t>4</w:t>
            </w:r>
          </w:p>
        </w:tc>
        <w:tc>
          <w:tcPr>
            <w:tcW w:w="720" w:type="dxa"/>
            <w:vAlign w:val="center"/>
          </w:tcPr>
          <w:p>
            <w:pPr>
              <w:widowControl w:val="0"/>
              <w:spacing w:line="240" w:lineRule="auto"/>
              <w:jc w:val="center"/>
              <w:rPr>
                <w:rFonts w:hint="default" w:ascii="Times New Roman" w:hAnsi="Times New Roman" w:eastAsia="宋体" w:cs="Times New Roman"/>
                <w:b/>
                <w:bCs w:val="0"/>
                <w:color w:val="auto"/>
                <w:spacing w:val="-2"/>
                <w:sz w:val="21"/>
                <w:szCs w:val="21"/>
                <w:lang w:val="en-US" w:eastAsia="zh-CN"/>
              </w:rPr>
            </w:pPr>
            <w:r>
              <w:rPr>
                <w:rFonts w:hint="default" w:ascii="Times New Roman" w:hAnsi="Times New Roman" w:eastAsia="宋体" w:cs="Times New Roman"/>
                <w:b/>
                <w:bCs w:val="0"/>
                <w:color w:val="auto"/>
                <w:spacing w:val="-2"/>
                <w:sz w:val="21"/>
                <w:szCs w:val="21"/>
                <w:lang w:val="en-US" w:eastAsia="zh-CN"/>
              </w:rPr>
              <w:t>2.0</w:t>
            </w:r>
          </w:p>
        </w:tc>
        <w:tc>
          <w:tcPr>
            <w:tcW w:w="692" w:type="dxa"/>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cs="Times New Roman"/>
                <w:b/>
                <w:bCs w:val="0"/>
                <w:color w:val="auto"/>
                <w:spacing w:val="-2"/>
                <w:sz w:val="21"/>
                <w:szCs w:val="21"/>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50"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油烟</w:t>
            </w:r>
            <w:r>
              <w:rPr>
                <w:rFonts w:hint="default" w:ascii="Times New Roman" w:hAnsi="Times New Roman" w:eastAsia="宋体" w:cs="Times New Roman"/>
                <w:color w:val="auto"/>
                <w:sz w:val="21"/>
                <w:szCs w:val="21"/>
              </w:rPr>
              <w:t>排放</w:t>
            </w:r>
            <w:r>
              <w:rPr>
                <w:rFonts w:hint="eastAsia" w:ascii="Times New Roman" w:hAnsi="Times New Roman" w:cs="Times New Roman"/>
                <w:color w:val="auto"/>
                <w:sz w:val="21"/>
                <w:szCs w:val="21"/>
                <w:lang w:eastAsia="zh-CN"/>
              </w:rPr>
              <w:t>速率</w:t>
            </w:r>
            <w:bookmarkStart w:id="302" w:name="_GoBack"/>
            <w:bookmarkEnd w:id="302"/>
          </w:p>
        </w:tc>
        <w:tc>
          <w:tcPr>
            <w:tcW w:w="857" w:type="dxa"/>
            <w:vAlign w:val="center"/>
          </w:tcPr>
          <w:p>
            <w:pPr>
              <w:widowControl w:val="0"/>
              <w:spacing w:line="240" w:lineRule="auto"/>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pacing w:val="-2"/>
                <w:sz w:val="21"/>
                <w:szCs w:val="21"/>
              </w:rPr>
              <w:t>kg/h</w:t>
            </w:r>
          </w:p>
        </w:tc>
        <w:tc>
          <w:tcPr>
            <w:tcW w:w="889" w:type="dxa"/>
            <w:vAlign w:val="center"/>
          </w:tcPr>
          <w:p>
            <w:pPr>
              <w:widowControl w:val="0"/>
              <w:adjustRightInd w:val="0"/>
              <w:snapToGrid w:val="0"/>
              <w:spacing w:line="280" w:lineRule="exact"/>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color w:val="auto"/>
                <w:kern w:val="0"/>
                <w:sz w:val="21"/>
                <w:szCs w:val="21"/>
              </w:rPr>
              <w:t>0.014</w:t>
            </w:r>
          </w:p>
        </w:tc>
        <w:tc>
          <w:tcPr>
            <w:tcW w:w="889" w:type="dxa"/>
            <w:vAlign w:val="center"/>
          </w:tcPr>
          <w:p>
            <w:pPr>
              <w:widowControl w:val="0"/>
              <w:adjustRightInd w:val="0"/>
              <w:snapToGrid w:val="0"/>
              <w:spacing w:line="280" w:lineRule="exact"/>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color w:val="auto"/>
                <w:kern w:val="0"/>
                <w:sz w:val="21"/>
                <w:szCs w:val="21"/>
              </w:rPr>
              <w:t>0.014</w:t>
            </w:r>
          </w:p>
        </w:tc>
        <w:tc>
          <w:tcPr>
            <w:tcW w:w="889" w:type="dxa"/>
            <w:vAlign w:val="center"/>
          </w:tcPr>
          <w:p>
            <w:pPr>
              <w:widowControl w:val="0"/>
              <w:adjustRightInd w:val="0"/>
              <w:snapToGrid w:val="0"/>
              <w:spacing w:line="280" w:lineRule="exact"/>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color w:val="auto"/>
                <w:kern w:val="0"/>
                <w:sz w:val="21"/>
                <w:szCs w:val="21"/>
              </w:rPr>
              <w:t>0.013</w:t>
            </w:r>
          </w:p>
        </w:tc>
        <w:tc>
          <w:tcPr>
            <w:tcW w:w="889" w:type="dxa"/>
            <w:vAlign w:val="center"/>
          </w:tcPr>
          <w:p>
            <w:pPr>
              <w:widowControl w:val="0"/>
              <w:adjustRightInd w:val="0"/>
              <w:snapToGrid w:val="0"/>
              <w:spacing w:line="280" w:lineRule="exact"/>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color w:val="auto"/>
                <w:kern w:val="0"/>
                <w:sz w:val="21"/>
                <w:szCs w:val="21"/>
              </w:rPr>
              <w:t>0.012</w:t>
            </w:r>
          </w:p>
        </w:tc>
        <w:tc>
          <w:tcPr>
            <w:tcW w:w="889" w:type="dxa"/>
            <w:vAlign w:val="center"/>
          </w:tcPr>
          <w:p>
            <w:pPr>
              <w:widowControl w:val="0"/>
              <w:adjustRightInd w:val="0"/>
              <w:snapToGrid w:val="0"/>
              <w:spacing w:line="280" w:lineRule="exact"/>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color w:val="auto"/>
                <w:kern w:val="0"/>
                <w:sz w:val="21"/>
                <w:szCs w:val="21"/>
              </w:rPr>
              <w:t>0.013</w:t>
            </w:r>
          </w:p>
        </w:tc>
        <w:tc>
          <w:tcPr>
            <w:tcW w:w="892" w:type="dxa"/>
            <w:vAlign w:val="center"/>
          </w:tcPr>
          <w:p>
            <w:pPr>
              <w:widowControl w:val="0"/>
              <w:adjustRightInd w:val="0"/>
              <w:snapToGrid w:val="0"/>
              <w:spacing w:line="280" w:lineRule="exact"/>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0.013</w:t>
            </w:r>
          </w:p>
        </w:tc>
        <w:tc>
          <w:tcPr>
            <w:tcW w:w="720" w:type="dxa"/>
            <w:vAlign w:val="center"/>
          </w:tcPr>
          <w:p>
            <w:pPr>
              <w:widowControl w:val="0"/>
              <w:spacing w:line="240" w:lineRule="auto"/>
              <w:jc w:val="center"/>
              <w:rPr>
                <w:rFonts w:hint="default" w:ascii="Times New Roman" w:hAnsi="Times New Roman" w:eastAsia="宋体" w:cs="Times New Roman"/>
                <w:b/>
                <w:bCs w:val="0"/>
                <w:color w:val="auto"/>
                <w:spacing w:val="-2"/>
                <w:sz w:val="21"/>
                <w:szCs w:val="21"/>
                <w:lang w:val="en-US" w:eastAsia="zh-CN"/>
              </w:rPr>
            </w:pPr>
            <w:r>
              <w:rPr>
                <w:rFonts w:hint="default" w:ascii="Times New Roman" w:hAnsi="Times New Roman" w:eastAsia="宋体" w:cs="Times New Roman"/>
                <w:b/>
                <w:bCs w:val="0"/>
                <w:color w:val="auto"/>
                <w:spacing w:val="-2"/>
                <w:sz w:val="21"/>
                <w:szCs w:val="21"/>
                <w:lang w:val="en-US" w:eastAsia="zh-CN"/>
              </w:rPr>
              <w:t>/</w:t>
            </w:r>
          </w:p>
        </w:tc>
        <w:tc>
          <w:tcPr>
            <w:tcW w:w="692" w:type="dxa"/>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07" w:type="dxa"/>
            <w:gridSpan w:val="2"/>
            <w:vAlign w:val="center"/>
          </w:tcPr>
          <w:p>
            <w:pPr>
              <w:widowControl w:val="0"/>
              <w:spacing w:line="240" w:lineRule="auto"/>
              <w:jc w:val="center"/>
              <w:rPr>
                <w:rFonts w:hint="default" w:ascii="Times New Roman" w:hAnsi="Times New Roman" w:eastAsia="宋体" w:cs="Times New Roman"/>
                <w:b w:val="0"/>
                <w:bCs/>
                <w:color w:val="auto"/>
                <w:spacing w:val="-2"/>
                <w:sz w:val="21"/>
                <w:szCs w:val="21"/>
              </w:rPr>
            </w:pPr>
            <w:r>
              <w:rPr>
                <w:rFonts w:hint="default" w:ascii="Times New Roman" w:hAnsi="Times New Roman" w:eastAsia="宋体" w:cs="Times New Roman"/>
                <w:b w:val="0"/>
                <w:bCs/>
                <w:color w:val="auto"/>
                <w:spacing w:val="-2"/>
                <w:sz w:val="21"/>
                <w:szCs w:val="21"/>
              </w:rPr>
              <w:t>执行标准</w:t>
            </w:r>
          </w:p>
        </w:tc>
        <w:tc>
          <w:tcPr>
            <w:tcW w:w="6749" w:type="dxa"/>
            <w:gridSpan w:val="8"/>
            <w:vAlign w:val="center"/>
          </w:tcPr>
          <w:p>
            <w:pPr>
              <w:widowControl w:val="0"/>
              <w:spacing w:line="240" w:lineRule="auto"/>
              <w:jc w:val="center"/>
              <w:rPr>
                <w:rFonts w:hint="default" w:ascii="Times New Roman" w:hAnsi="Times New Roman" w:eastAsia="宋体" w:cs="Times New Roman"/>
                <w:b w:val="0"/>
                <w:bCs/>
                <w:color w:val="auto"/>
                <w:spacing w:val="-2"/>
                <w:sz w:val="21"/>
                <w:szCs w:val="21"/>
              </w:rPr>
            </w:pPr>
            <w:r>
              <w:rPr>
                <w:rFonts w:hint="default" w:ascii="Times New Roman" w:hAnsi="Times New Roman" w:eastAsia="宋体" w:cs="Times New Roman"/>
                <w:color w:val="auto"/>
                <w:sz w:val="21"/>
                <w:szCs w:val="21"/>
                <w:vertAlign w:val="baseline"/>
                <w:lang w:val="en-US" w:eastAsia="zh-CN"/>
              </w:rPr>
              <w:t>《饮食业油烟排放标准》（GB 18483-2001）表2，排放限值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07" w:type="dxa"/>
            <w:gridSpan w:val="2"/>
            <w:vAlign w:val="center"/>
          </w:tcPr>
          <w:p>
            <w:pPr>
              <w:widowControl w:val="0"/>
              <w:spacing w:line="240" w:lineRule="auto"/>
              <w:jc w:val="center"/>
              <w:rPr>
                <w:rFonts w:hint="default" w:ascii="Times New Roman" w:hAnsi="Times New Roman" w:eastAsia="宋体" w:cs="Times New Roman"/>
                <w:b w:val="0"/>
                <w:bCs/>
                <w:color w:val="auto"/>
                <w:spacing w:val="-2"/>
                <w:sz w:val="21"/>
                <w:szCs w:val="21"/>
              </w:rPr>
            </w:pPr>
            <w:r>
              <w:rPr>
                <w:rFonts w:hint="default" w:ascii="Times New Roman" w:hAnsi="Times New Roman" w:eastAsia="宋体" w:cs="Times New Roman"/>
                <w:b w:val="0"/>
                <w:bCs/>
                <w:color w:val="auto"/>
                <w:spacing w:val="-2"/>
                <w:sz w:val="21"/>
                <w:szCs w:val="21"/>
              </w:rPr>
              <w:t>备  注</w:t>
            </w:r>
          </w:p>
        </w:tc>
        <w:tc>
          <w:tcPr>
            <w:tcW w:w="6749" w:type="dxa"/>
            <w:gridSpan w:val="8"/>
            <w:vAlign w:val="center"/>
          </w:tcPr>
          <w:p>
            <w:pPr>
              <w:widowControl w:val="0"/>
              <w:spacing w:line="240" w:lineRule="auto"/>
              <w:jc w:val="center"/>
              <w:rPr>
                <w:rFonts w:hint="default" w:ascii="Times New Roman" w:hAnsi="Times New Roman" w:eastAsia="宋体" w:cs="Times New Roman"/>
                <w:b w:val="0"/>
                <w:bCs/>
                <w:color w:val="auto"/>
                <w:spacing w:val="-2"/>
                <w:sz w:val="21"/>
                <w:szCs w:val="21"/>
              </w:rPr>
            </w:pPr>
            <w:r>
              <w:rPr>
                <w:rFonts w:hint="default" w:ascii="Times New Roman" w:hAnsi="Times New Roman" w:eastAsia="宋体" w:cs="Times New Roman"/>
                <w:b w:val="0"/>
                <w:bCs/>
                <w:color w:val="auto"/>
                <w:spacing w:val="-2"/>
                <w:sz w:val="21"/>
                <w:szCs w:val="21"/>
                <w:highlight w:val="none"/>
                <w:lang w:val="en-US" w:eastAsia="zh-CN"/>
              </w:rPr>
              <w:t>排气筒高度</w:t>
            </w:r>
            <w:r>
              <w:rPr>
                <w:rFonts w:hint="eastAsia" w:ascii="Times New Roman" w:hAnsi="Times New Roman" w:cs="Times New Roman"/>
                <w:b w:val="0"/>
                <w:bCs/>
                <w:color w:val="auto"/>
                <w:spacing w:val="-2"/>
                <w:sz w:val="21"/>
                <w:szCs w:val="21"/>
                <w:highlight w:val="none"/>
                <w:lang w:val="en-US" w:eastAsia="zh-CN"/>
              </w:rPr>
              <w:t>10</w:t>
            </w:r>
            <w:r>
              <w:rPr>
                <w:rFonts w:hint="default" w:ascii="Times New Roman" w:hAnsi="Times New Roman" w:eastAsia="宋体" w:cs="Times New Roman"/>
                <w:b w:val="0"/>
                <w:bCs/>
                <w:color w:val="auto"/>
                <w:spacing w:val="-2"/>
                <w:sz w:val="21"/>
                <w:szCs w:val="21"/>
                <w:highlight w:val="none"/>
                <w:lang w:val="en-US" w:eastAsia="zh-CN"/>
              </w:rPr>
              <w:t>m</w:t>
            </w:r>
          </w:p>
        </w:tc>
      </w:tr>
    </w:tbl>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firstLineChars="200"/>
        <w:jc w:val="left"/>
        <w:textAlignment w:val="auto"/>
        <w:outlineLvl w:val="9"/>
        <w:rPr>
          <w:rFonts w:hint="default" w:ascii="Times New Roman" w:hAnsi="Times New Roman" w:eastAsia="仿宋" w:cs="Times New Roman"/>
          <w:color w:val="auto"/>
          <w:sz w:val="28"/>
          <w:szCs w:val="28"/>
        </w:rPr>
      </w:pP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2）无组织排放</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无组织废气监测结果见表9-</w:t>
      </w:r>
      <w:r>
        <w:rPr>
          <w:rFonts w:hint="default" w:ascii="Times New Roman" w:hAnsi="Times New Roman" w:cs="Times New Roman"/>
          <w:color w:val="auto"/>
          <w:sz w:val="24"/>
          <w:szCs w:val="24"/>
          <w:lang w:val="en-US" w:eastAsia="zh-CN"/>
        </w:rPr>
        <w:t>6</w:t>
      </w:r>
      <w:r>
        <w:rPr>
          <w:rFonts w:hint="default" w:ascii="Times New Roman" w:hAnsi="Times New Roman" w:eastAsia="宋体" w:cs="Times New Roman"/>
          <w:color w:val="auto"/>
          <w:sz w:val="24"/>
          <w:szCs w:val="24"/>
        </w:rPr>
        <w:t>。</w:t>
      </w:r>
    </w:p>
    <w:p>
      <w:pPr>
        <w:pStyle w:val="29"/>
        <w:ind w:firstLine="0" w:firstLineChars="0"/>
        <w:jc w:val="center"/>
        <w:rPr>
          <w:rFonts w:hint="default" w:ascii="Times New Roman" w:hAnsi="Times New Roman" w:cs="Times New Roman"/>
          <w:b w:val="0"/>
          <w:bCs w:val="0"/>
          <w:color w:val="auto"/>
          <w:kern w:val="0"/>
          <w:szCs w:val="22"/>
          <w:lang w:val="en-US" w:eastAsia="zh-CN"/>
        </w:rPr>
      </w:pPr>
      <w:r>
        <w:rPr>
          <w:rFonts w:hint="default" w:ascii="Times New Roman" w:hAnsi="Times New Roman" w:cs="Times New Roman"/>
          <w:b w:val="0"/>
          <w:bCs w:val="0"/>
          <w:color w:val="auto"/>
          <w:kern w:val="0"/>
          <w:szCs w:val="22"/>
          <w:lang w:val="en-US" w:eastAsia="zh-CN"/>
        </w:rPr>
        <w:t>表9-6     无组织废气监测结果表          单位：mg/m</w:t>
      </w:r>
      <w:r>
        <w:rPr>
          <w:rFonts w:hint="default" w:ascii="Times New Roman" w:hAnsi="Times New Roman" w:cs="Times New Roman"/>
          <w:b w:val="0"/>
          <w:bCs w:val="0"/>
          <w:color w:val="auto"/>
          <w:kern w:val="0"/>
          <w:szCs w:val="22"/>
          <w:vertAlign w:val="superscript"/>
          <w:lang w:val="en-US" w:eastAsia="zh-CN"/>
        </w:rPr>
        <w:t>3</w:t>
      </w:r>
    </w:p>
    <w:tbl>
      <w:tblPr>
        <w:tblStyle w:val="19"/>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407"/>
        <w:gridCol w:w="2036"/>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监测日期</w:t>
            </w:r>
          </w:p>
        </w:tc>
        <w:tc>
          <w:tcPr>
            <w:tcW w:w="7152" w:type="dxa"/>
            <w:gridSpan w:val="3"/>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2017年</w:t>
            </w:r>
            <w:r>
              <w:rPr>
                <w:rFonts w:hint="default" w:ascii="Times New Roman" w:hAnsi="Times New Roman" w:eastAsia="宋体" w:cs="Times New Roman"/>
                <w:b/>
                <w:bCs w:val="0"/>
                <w:color w:val="auto"/>
                <w:spacing w:val="-2"/>
                <w:sz w:val="21"/>
                <w:szCs w:val="21"/>
                <w:lang w:val="en-US" w:eastAsia="zh-CN"/>
              </w:rPr>
              <w:t>11</w:t>
            </w:r>
            <w:r>
              <w:rPr>
                <w:rFonts w:hint="default" w:ascii="Times New Roman" w:hAnsi="Times New Roman" w:eastAsia="宋体" w:cs="Times New Roman"/>
                <w:b/>
                <w:bCs w:val="0"/>
                <w:color w:val="auto"/>
                <w:spacing w:val="-2"/>
                <w:sz w:val="21"/>
                <w:szCs w:val="21"/>
              </w:rPr>
              <w:t>月</w:t>
            </w:r>
            <w:r>
              <w:rPr>
                <w:rFonts w:hint="default" w:ascii="Times New Roman" w:hAnsi="Times New Roman" w:eastAsia="宋体" w:cs="Times New Roman"/>
                <w:b/>
                <w:bCs w:val="0"/>
                <w:color w:val="auto"/>
                <w:spacing w:val="-2"/>
                <w:sz w:val="21"/>
                <w:szCs w:val="21"/>
                <w:lang w:val="en-US" w:eastAsia="zh-CN"/>
              </w:rPr>
              <w:t>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1704"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样品编号</w:t>
            </w:r>
          </w:p>
        </w:tc>
        <w:tc>
          <w:tcPr>
            <w:tcW w:w="3407"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监测点位</w:t>
            </w:r>
          </w:p>
        </w:tc>
        <w:tc>
          <w:tcPr>
            <w:tcW w:w="2036" w:type="dxa"/>
            <w:vAlign w:val="center"/>
          </w:tcPr>
          <w:p>
            <w:pPr>
              <w:widowControl w:val="0"/>
              <w:spacing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颗粒物</w:t>
            </w:r>
          </w:p>
        </w:tc>
        <w:tc>
          <w:tcPr>
            <w:tcW w:w="1709" w:type="dxa"/>
            <w:vAlign w:val="center"/>
          </w:tcPr>
          <w:p>
            <w:pPr>
              <w:widowControl w:val="0"/>
              <w:spacing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1704"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2017-0230-G-12</w:t>
            </w:r>
          </w:p>
        </w:tc>
        <w:tc>
          <w:tcPr>
            <w:tcW w:w="3407" w:type="dxa"/>
            <w:vMerge w:val="restart"/>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pacing w:val="-12"/>
                <w:sz w:val="21"/>
                <w:szCs w:val="21"/>
                <w:lang w:val="en-US" w:eastAsia="zh-CN"/>
              </w:rPr>
              <w:t>厂界上风向</w:t>
            </w:r>
            <w:r>
              <w:rPr>
                <w:rFonts w:hint="default" w:ascii="Times New Roman" w:hAnsi="Times New Roman" w:eastAsia="宋体" w:cs="Times New Roman"/>
                <w:color w:val="auto"/>
                <w:spacing w:val="-12"/>
                <w:sz w:val="21"/>
                <w:szCs w:val="21"/>
              </w:rPr>
              <w:t>（○B</w:t>
            </w:r>
            <w:r>
              <w:rPr>
                <w:rFonts w:hint="default" w:ascii="Times New Roman" w:hAnsi="Times New Roman" w:eastAsia="宋体" w:cs="Times New Roman"/>
                <w:color w:val="auto"/>
                <w:spacing w:val="-12"/>
                <w:sz w:val="21"/>
                <w:szCs w:val="21"/>
                <w:lang w:val="en-US" w:eastAsia="zh-CN"/>
              </w:rPr>
              <w:t>4</w:t>
            </w:r>
            <w:r>
              <w:rPr>
                <w:rFonts w:hint="default" w:ascii="Times New Roman" w:hAnsi="Times New Roman" w:eastAsia="宋体" w:cs="Times New Roman"/>
                <w:color w:val="auto"/>
                <w:spacing w:val="-12"/>
                <w:sz w:val="21"/>
                <w:szCs w:val="21"/>
              </w:rPr>
              <w:t>）</w:t>
            </w: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0.090</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trPr>
        <w:tc>
          <w:tcPr>
            <w:tcW w:w="1704"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2017-0230-G-</w:t>
            </w:r>
            <w:r>
              <w:rPr>
                <w:rFonts w:hint="default" w:ascii="Times New Roman" w:hAnsi="Times New Roman" w:cs="Times New Roman"/>
                <w:color w:val="auto"/>
                <w:sz w:val="21"/>
                <w:szCs w:val="21"/>
                <w:vertAlign w:val="baseline"/>
                <w:lang w:val="en-US" w:eastAsia="zh-CN"/>
              </w:rPr>
              <w:t>13</w:t>
            </w:r>
          </w:p>
        </w:tc>
        <w:tc>
          <w:tcPr>
            <w:tcW w:w="3407" w:type="dxa"/>
            <w:vMerge w:val="continue"/>
            <w:vAlign w:val="center"/>
          </w:tcPr>
          <w:p>
            <w:pPr>
              <w:widowControl w:val="0"/>
              <w:spacing w:line="240" w:lineRule="auto"/>
              <w:jc w:val="center"/>
              <w:rPr>
                <w:rFonts w:hint="default" w:ascii="Times New Roman" w:hAnsi="Times New Roman" w:eastAsia="宋体" w:cs="Times New Roman"/>
                <w:color w:val="auto"/>
                <w:spacing w:val="-12"/>
                <w:sz w:val="21"/>
                <w:szCs w:val="21"/>
                <w:lang w:val="en-US" w:eastAsia="zh-CN"/>
              </w:rPr>
            </w:pP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0.144</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trPr>
        <w:tc>
          <w:tcPr>
            <w:tcW w:w="1704"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2017-0230-G-</w:t>
            </w:r>
            <w:r>
              <w:rPr>
                <w:rFonts w:hint="default" w:ascii="Times New Roman" w:hAnsi="Times New Roman" w:cs="Times New Roman"/>
                <w:color w:val="auto"/>
                <w:sz w:val="21"/>
                <w:szCs w:val="21"/>
                <w:vertAlign w:val="baseline"/>
                <w:lang w:val="en-US" w:eastAsia="zh-CN"/>
              </w:rPr>
              <w:t>14</w:t>
            </w:r>
          </w:p>
        </w:tc>
        <w:tc>
          <w:tcPr>
            <w:tcW w:w="3407" w:type="dxa"/>
            <w:vMerge w:val="continue"/>
            <w:vAlign w:val="center"/>
          </w:tcPr>
          <w:p>
            <w:pPr>
              <w:widowControl w:val="0"/>
              <w:spacing w:line="240" w:lineRule="auto"/>
              <w:jc w:val="center"/>
              <w:rPr>
                <w:rFonts w:hint="default" w:ascii="Times New Roman" w:hAnsi="Times New Roman" w:eastAsia="宋体" w:cs="Times New Roman"/>
                <w:color w:val="auto"/>
                <w:spacing w:val="-12"/>
                <w:sz w:val="21"/>
                <w:szCs w:val="21"/>
                <w:lang w:val="en-US" w:eastAsia="zh-CN"/>
              </w:rPr>
            </w:pP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0.162</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1704"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2017-0230-G-</w:t>
            </w:r>
            <w:r>
              <w:rPr>
                <w:rFonts w:hint="default" w:ascii="Times New Roman" w:hAnsi="Times New Roman" w:cs="Times New Roman"/>
                <w:color w:val="auto"/>
                <w:sz w:val="21"/>
                <w:szCs w:val="21"/>
                <w:vertAlign w:val="baseline"/>
                <w:lang w:val="en-US" w:eastAsia="zh-CN"/>
              </w:rPr>
              <w:t>15</w:t>
            </w:r>
          </w:p>
        </w:tc>
        <w:tc>
          <w:tcPr>
            <w:tcW w:w="3407" w:type="dxa"/>
            <w:vMerge w:val="continue"/>
            <w:vAlign w:val="center"/>
          </w:tcPr>
          <w:p>
            <w:pPr>
              <w:widowControl w:val="0"/>
              <w:spacing w:line="240" w:lineRule="auto"/>
              <w:jc w:val="center"/>
              <w:rPr>
                <w:rFonts w:hint="default" w:ascii="Times New Roman" w:hAnsi="Times New Roman" w:eastAsia="宋体" w:cs="Times New Roman"/>
                <w:color w:val="auto"/>
                <w:spacing w:val="-12"/>
                <w:sz w:val="21"/>
                <w:szCs w:val="21"/>
                <w:lang w:val="en-US" w:eastAsia="zh-CN"/>
              </w:rPr>
            </w:pP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5111" w:type="dxa"/>
            <w:gridSpan w:val="2"/>
            <w:vAlign w:val="center"/>
          </w:tcPr>
          <w:p>
            <w:pPr>
              <w:widowControl w:val="0"/>
              <w:spacing w:line="240" w:lineRule="auto"/>
              <w:jc w:val="center"/>
              <w:rPr>
                <w:rFonts w:hint="default" w:ascii="Times New Roman" w:hAnsi="Times New Roman" w:eastAsia="宋体" w:cs="Times New Roman"/>
                <w:color w:val="auto"/>
                <w:spacing w:val="-12"/>
                <w:sz w:val="21"/>
                <w:szCs w:val="21"/>
                <w:lang w:val="en-US" w:eastAsia="zh-CN"/>
              </w:rPr>
            </w:pPr>
            <w:r>
              <w:rPr>
                <w:rFonts w:hint="default" w:ascii="Times New Roman" w:hAnsi="Times New Roman" w:eastAsia="宋体" w:cs="Times New Roman"/>
                <w:b/>
                <w:bCs w:val="0"/>
                <w:color w:val="auto"/>
                <w:spacing w:val="-2"/>
                <w:sz w:val="21"/>
                <w:szCs w:val="21"/>
                <w:lang w:eastAsia="zh-CN"/>
              </w:rPr>
              <w:t>平均值</w:t>
            </w: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0.132</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5111" w:type="dxa"/>
            <w:gridSpan w:val="2"/>
            <w:vAlign w:val="center"/>
          </w:tcPr>
          <w:p>
            <w:pPr>
              <w:widowControl w:val="0"/>
              <w:spacing w:line="240" w:lineRule="auto"/>
              <w:jc w:val="center"/>
              <w:rPr>
                <w:rFonts w:hint="default" w:ascii="Times New Roman" w:hAnsi="Times New Roman" w:eastAsia="宋体" w:cs="Times New Roman"/>
                <w:b/>
                <w:bCs w:val="0"/>
                <w:color w:val="auto"/>
                <w:spacing w:val="-2"/>
                <w:sz w:val="21"/>
                <w:szCs w:val="21"/>
                <w:lang w:eastAsia="zh-CN"/>
              </w:rPr>
            </w:pPr>
            <w:r>
              <w:rPr>
                <w:rFonts w:hint="default" w:ascii="Times New Roman" w:hAnsi="Times New Roman" w:eastAsia="宋体" w:cs="Times New Roman"/>
                <w:b/>
                <w:bCs w:val="0"/>
                <w:color w:val="auto"/>
                <w:spacing w:val="-2"/>
                <w:sz w:val="21"/>
                <w:szCs w:val="21"/>
              </w:rPr>
              <w:t>标准限值</w:t>
            </w:r>
          </w:p>
        </w:tc>
        <w:tc>
          <w:tcPr>
            <w:tcW w:w="2036" w:type="dxa"/>
            <w:vAlign w:val="center"/>
          </w:tcPr>
          <w:p>
            <w:pPr>
              <w:widowControl w:val="0"/>
              <w:spacing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1.0</w:t>
            </w:r>
          </w:p>
        </w:tc>
        <w:tc>
          <w:tcPr>
            <w:tcW w:w="1709" w:type="dxa"/>
            <w:vAlign w:val="center"/>
          </w:tcPr>
          <w:p>
            <w:pPr>
              <w:widowControl w:val="0"/>
              <w:spacing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5111" w:type="dxa"/>
            <w:gridSpan w:val="2"/>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是否达标</w:t>
            </w:r>
          </w:p>
        </w:tc>
        <w:tc>
          <w:tcPr>
            <w:tcW w:w="2036" w:type="dxa"/>
            <w:vAlign w:val="center"/>
          </w:tcPr>
          <w:p>
            <w:pPr>
              <w:widowControl w:val="0"/>
              <w:spacing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达标</w:t>
            </w:r>
          </w:p>
        </w:tc>
        <w:tc>
          <w:tcPr>
            <w:tcW w:w="1709" w:type="dxa"/>
            <w:vAlign w:val="center"/>
          </w:tcPr>
          <w:p>
            <w:pPr>
              <w:widowControl w:val="0"/>
              <w:spacing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1704"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2017-0230-G-16</w:t>
            </w:r>
          </w:p>
        </w:tc>
        <w:tc>
          <w:tcPr>
            <w:tcW w:w="3407" w:type="dxa"/>
            <w:vMerge w:val="restart"/>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pacing w:val="-12"/>
                <w:sz w:val="21"/>
                <w:szCs w:val="21"/>
                <w:lang w:val="en-US" w:eastAsia="zh-CN"/>
              </w:rPr>
              <w:t>厂界</w:t>
            </w:r>
            <w:r>
              <w:rPr>
                <w:rFonts w:hint="default" w:ascii="Times New Roman" w:hAnsi="Times New Roman" w:cs="Times New Roman"/>
                <w:color w:val="auto"/>
                <w:spacing w:val="-12"/>
                <w:sz w:val="21"/>
                <w:szCs w:val="21"/>
                <w:lang w:val="en-US" w:eastAsia="zh-CN"/>
              </w:rPr>
              <w:t>下</w:t>
            </w:r>
            <w:r>
              <w:rPr>
                <w:rFonts w:hint="default" w:ascii="Times New Roman" w:hAnsi="Times New Roman" w:eastAsia="宋体" w:cs="Times New Roman"/>
                <w:color w:val="auto"/>
                <w:spacing w:val="-12"/>
                <w:sz w:val="21"/>
                <w:szCs w:val="21"/>
                <w:lang w:val="en-US" w:eastAsia="zh-CN"/>
              </w:rPr>
              <w:t>风向</w:t>
            </w:r>
            <w:r>
              <w:rPr>
                <w:rFonts w:hint="default" w:ascii="Times New Roman" w:hAnsi="Times New Roman" w:eastAsia="宋体" w:cs="Times New Roman"/>
                <w:color w:val="auto"/>
                <w:spacing w:val="-12"/>
                <w:sz w:val="21"/>
                <w:szCs w:val="21"/>
              </w:rPr>
              <w:t>（○B</w:t>
            </w:r>
            <w:r>
              <w:rPr>
                <w:rFonts w:hint="default" w:ascii="Times New Roman" w:hAnsi="Times New Roman" w:cs="Times New Roman"/>
                <w:color w:val="auto"/>
                <w:spacing w:val="-12"/>
                <w:sz w:val="21"/>
                <w:szCs w:val="21"/>
                <w:lang w:val="en-US" w:eastAsia="zh-CN"/>
              </w:rPr>
              <w:t>5</w:t>
            </w:r>
            <w:r>
              <w:rPr>
                <w:rFonts w:hint="default" w:ascii="Times New Roman" w:hAnsi="Times New Roman" w:eastAsia="宋体" w:cs="Times New Roman"/>
                <w:color w:val="auto"/>
                <w:spacing w:val="-12"/>
                <w:sz w:val="21"/>
                <w:szCs w:val="21"/>
              </w:rPr>
              <w:t>）</w:t>
            </w: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0.269</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trPr>
        <w:tc>
          <w:tcPr>
            <w:tcW w:w="1704"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2017-0230-G-17</w:t>
            </w:r>
          </w:p>
        </w:tc>
        <w:tc>
          <w:tcPr>
            <w:tcW w:w="3407" w:type="dxa"/>
            <w:vMerge w:val="continue"/>
            <w:vAlign w:val="center"/>
          </w:tcPr>
          <w:p>
            <w:pPr>
              <w:widowControl w:val="0"/>
              <w:spacing w:line="240" w:lineRule="auto"/>
              <w:jc w:val="center"/>
              <w:rPr>
                <w:rFonts w:hint="default" w:ascii="Times New Roman" w:hAnsi="Times New Roman" w:eastAsia="宋体" w:cs="Times New Roman"/>
                <w:color w:val="auto"/>
                <w:spacing w:val="-12"/>
                <w:sz w:val="21"/>
                <w:szCs w:val="21"/>
                <w:lang w:val="en-US" w:eastAsia="zh-CN"/>
              </w:rPr>
            </w:pP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0.234</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trPr>
        <w:tc>
          <w:tcPr>
            <w:tcW w:w="1704"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2017-0230-G-18</w:t>
            </w:r>
          </w:p>
        </w:tc>
        <w:tc>
          <w:tcPr>
            <w:tcW w:w="3407" w:type="dxa"/>
            <w:vMerge w:val="continue"/>
            <w:vAlign w:val="center"/>
          </w:tcPr>
          <w:p>
            <w:pPr>
              <w:widowControl w:val="0"/>
              <w:spacing w:line="240" w:lineRule="auto"/>
              <w:jc w:val="center"/>
              <w:rPr>
                <w:rFonts w:hint="default" w:ascii="Times New Roman" w:hAnsi="Times New Roman" w:eastAsia="宋体" w:cs="Times New Roman"/>
                <w:color w:val="auto"/>
                <w:spacing w:val="-12"/>
                <w:sz w:val="21"/>
                <w:szCs w:val="21"/>
                <w:lang w:val="en-US" w:eastAsia="zh-CN"/>
              </w:rPr>
            </w:pP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0.251</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1704"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2017-0230-G-19</w:t>
            </w:r>
          </w:p>
        </w:tc>
        <w:tc>
          <w:tcPr>
            <w:tcW w:w="3407" w:type="dxa"/>
            <w:vMerge w:val="continue"/>
            <w:vAlign w:val="center"/>
          </w:tcPr>
          <w:p>
            <w:pPr>
              <w:widowControl w:val="0"/>
              <w:spacing w:line="240" w:lineRule="auto"/>
              <w:jc w:val="center"/>
              <w:rPr>
                <w:rFonts w:hint="default" w:ascii="Times New Roman" w:hAnsi="Times New Roman" w:eastAsia="宋体" w:cs="Times New Roman"/>
                <w:color w:val="auto"/>
                <w:spacing w:val="-12"/>
                <w:sz w:val="21"/>
                <w:szCs w:val="21"/>
                <w:lang w:val="en-US" w:eastAsia="zh-CN"/>
              </w:rPr>
            </w:pP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5111" w:type="dxa"/>
            <w:gridSpan w:val="2"/>
            <w:vAlign w:val="center"/>
          </w:tcPr>
          <w:p>
            <w:pPr>
              <w:widowControl w:val="0"/>
              <w:spacing w:line="240" w:lineRule="auto"/>
              <w:jc w:val="center"/>
              <w:rPr>
                <w:rFonts w:hint="default" w:ascii="Times New Roman" w:hAnsi="Times New Roman" w:eastAsia="宋体" w:cs="Times New Roman"/>
                <w:color w:val="auto"/>
                <w:spacing w:val="-12"/>
                <w:sz w:val="21"/>
                <w:szCs w:val="21"/>
                <w:lang w:val="en-US" w:eastAsia="zh-CN"/>
              </w:rPr>
            </w:pPr>
            <w:r>
              <w:rPr>
                <w:rFonts w:hint="default" w:ascii="Times New Roman" w:hAnsi="Times New Roman" w:eastAsia="宋体" w:cs="Times New Roman"/>
                <w:b/>
                <w:bCs w:val="0"/>
                <w:color w:val="auto"/>
                <w:spacing w:val="-2"/>
                <w:sz w:val="21"/>
                <w:szCs w:val="21"/>
                <w:lang w:eastAsia="zh-CN"/>
              </w:rPr>
              <w:t>平均值</w:t>
            </w: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0.251</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5111" w:type="dxa"/>
            <w:gridSpan w:val="2"/>
            <w:vAlign w:val="center"/>
          </w:tcPr>
          <w:p>
            <w:pPr>
              <w:widowControl w:val="0"/>
              <w:spacing w:line="240" w:lineRule="auto"/>
              <w:jc w:val="center"/>
              <w:rPr>
                <w:rFonts w:hint="default" w:ascii="Times New Roman" w:hAnsi="Times New Roman" w:eastAsia="宋体" w:cs="Times New Roman"/>
                <w:b/>
                <w:bCs w:val="0"/>
                <w:color w:val="auto"/>
                <w:spacing w:val="-2"/>
                <w:sz w:val="21"/>
                <w:szCs w:val="21"/>
                <w:lang w:eastAsia="zh-CN"/>
              </w:rPr>
            </w:pPr>
            <w:r>
              <w:rPr>
                <w:rFonts w:hint="default" w:ascii="Times New Roman" w:hAnsi="Times New Roman" w:eastAsia="宋体" w:cs="Times New Roman"/>
                <w:b/>
                <w:bCs w:val="0"/>
                <w:color w:val="auto"/>
                <w:spacing w:val="-2"/>
                <w:sz w:val="21"/>
                <w:szCs w:val="21"/>
              </w:rPr>
              <w:t>标准限值</w:t>
            </w: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1.0</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5111" w:type="dxa"/>
            <w:gridSpan w:val="2"/>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是否达标</w:t>
            </w: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达标</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1704"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2017-0230-G-20</w:t>
            </w:r>
          </w:p>
        </w:tc>
        <w:tc>
          <w:tcPr>
            <w:tcW w:w="3407" w:type="dxa"/>
            <w:vMerge w:val="restart"/>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pacing w:val="-12"/>
                <w:sz w:val="21"/>
                <w:szCs w:val="21"/>
                <w:lang w:val="en-US" w:eastAsia="zh-CN"/>
              </w:rPr>
              <w:t>厂界</w:t>
            </w:r>
            <w:r>
              <w:rPr>
                <w:rFonts w:hint="default" w:ascii="Times New Roman" w:hAnsi="Times New Roman" w:cs="Times New Roman"/>
                <w:color w:val="auto"/>
                <w:spacing w:val="-12"/>
                <w:sz w:val="21"/>
                <w:szCs w:val="21"/>
                <w:lang w:val="en-US" w:eastAsia="zh-CN"/>
              </w:rPr>
              <w:t>下</w:t>
            </w:r>
            <w:r>
              <w:rPr>
                <w:rFonts w:hint="default" w:ascii="Times New Roman" w:hAnsi="Times New Roman" w:eastAsia="宋体" w:cs="Times New Roman"/>
                <w:color w:val="auto"/>
                <w:spacing w:val="-12"/>
                <w:sz w:val="21"/>
                <w:szCs w:val="21"/>
                <w:lang w:val="en-US" w:eastAsia="zh-CN"/>
              </w:rPr>
              <w:t>风向</w:t>
            </w:r>
            <w:r>
              <w:rPr>
                <w:rFonts w:hint="default" w:ascii="Times New Roman" w:hAnsi="Times New Roman" w:eastAsia="宋体" w:cs="Times New Roman"/>
                <w:color w:val="auto"/>
                <w:spacing w:val="-12"/>
                <w:sz w:val="21"/>
                <w:szCs w:val="21"/>
              </w:rPr>
              <w:t>（○B</w:t>
            </w:r>
            <w:r>
              <w:rPr>
                <w:rFonts w:hint="default" w:ascii="Times New Roman" w:hAnsi="Times New Roman" w:cs="Times New Roman"/>
                <w:color w:val="auto"/>
                <w:spacing w:val="-12"/>
                <w:sz w:val="21"/>
                <w:szCs w:val="21"/>
                <w:lang w:val="en-US" w:eastAsia="zh-CN"/>
              </w:rPr>
              <w:t>6</w:t>
            </w:r>
            <w:r>
              <w:rPr>
                <w:rFonts w:hint="default" w:ascii="Times New Roman" w:hAnsi="Times New Roman" w:eastAsia="宋体" w:cs="Times New Roman"/>
                <w:color w:val="auto"/>
                <w:spacing w:val="-12"/>
                <w:sz w:val="21"/>
                <w:szCs w:val="21"/>
              </w:rPr>
              <w:t>）</w:t>
            </w: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0.216</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trPr>
        <w:tc>
          <w:tcPr>
            <w:tcW w:w="1704"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2017-0230-G-21</w:t>
            </w:r>
          </w:p>
        </w:tc>
        <w:tc>
          <w:tcPr>
            <w:tcW w:w="3407" w:type="dxa"/>
            <w:vMerge w:val="continue"/>
            <w:vAlign w:val="center"/>
          </w:tcPr>
          <w:p>
            <w:pPr>
              <w:widowControl w:val="0"/>
              <w:spacing w:line="240" w:lineRule="auto"/>
              <w:jc w:val="center"/>
              <w:rPr>
                <w:rFonts w:hint="default" w:ascii="Times New Roman" w:hAnsi="Times New Roman" w:eastAsia="宋体" w:cs="Times New Roman"/>
                <w:color w:val="auto"/>
                <w:spacing w:val="-12"/>
                <w:sz w:val="21"/>
                <w:szCs w:val="21"/>
                <w:lang w:val="en-US" w:eastAsia="zh-CN"/>
              </w:rPr>
            </w:pP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0.270</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trPr>
        <w:tc>
          <w:tcPr>
            <w:tcW w:w="1704"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2017-0230-G-22</w:t>
            </w:r>
          </w:p>
        </w:tc>
        <w:tc>
          <w:tcPr>
            <w:tcW w:w="3407" w:type="dxa"/>
            <w:vMerge w:val="continue"/>
            <w:vAlign w:val="center"/>
          </w:tcPr>
          <w:p>
            <w:pPr>
              <w:widowControl w:val="0"/>
              <w:spacing w:line="240" w:lineRule="auto"/>
              <w:jc w:val="center"/>
              <w:rPr>
                <w:rFonts w:hint="default" w:ascii="Times New Roman" w:hAnsi="Times New Roman" w:eastAsia="宋体" w:cs="Times New Roman"/>
                <w:color w:val="auto"/>
                <w:spacing w:val="-12"/>
                <w:sz w:val="21"/>
                <w:szCs w:val="21"/>
                <w:lang w:val="en-US" w:eastAsia="zh-CN"/>
              </w:rPr>
            </w:pP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0.252</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1704"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2017-0230-G-23</w:t>
            </w:r>
          </w:p>
        </w:tc>
        <w:tc>
          <w:tcPr>
            <w:tcW w:w="3407" w:type="dxa"/>
            <w:vMerge w:val="continue"/>
            <w:vAlign w:val="center"/>
          </w:tcPr>
          <w:p>
            <w:pPr>
              <w:widowControl w:val="0"/>
              <w:spacing w:line="240" w:lineRule="auto"/>
              <w:jc w:val="center"/>
              <w:rPr>
                <w:rFonts w:hint="default" w:ascii="Times New Roman" w:hAnsi="Times New Roman" w:eastAsia="宋体" w:cs="Times New Roman"/>
                <w:color w:val="auto"/>
                <w:spacing w:val="-12"/>
                <w:sz w:val="21"/>
                <w:szCs w:val="21"/>
                <w:lang w:val="en-US" w:eastAsia="zh-CN"/>
              </w:rPr>
            </w:pP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5111" w:type="dxa"/>
            <w:gridSpan w:val="2"/>
            <w:vAlign w:val="center"/>
          </w:tcPr>
          <w:p>
            <w:pPr>
              <w:widowControl w:val="0"/>
              <w:spacing w:line="240" w:lineRule="auto"/>
              <w:jc w:val="center"/>
              <w:rPr>
                <w:rFonts w:hint="default" w:ascii="Times New Roman" w:hAnsi="Times New Roman" w:eastAsia="宋体" w:cs="Times New Roman"/>
                <w:color w:val="auto"/>
                <w:spacing w:val="-12"/>
                <w:sz w:val="21"/>
                <w:szCs w:val="21"/>
                <w:lang w:val="en-US" w:eastAsia="zh-CN"/>
              </w:rPr>
            </w:pPr>
            <w:r>
              <w:rPr>
                <w:rFonts w:hint="default" w:ascii="Times New Roman" w:hAnsi="Times New Roman" w:eastAsia="宋体" w:cs="Times New Roman"/>
                <w:b/>
                <w:bCs w:val="0"/>
                <w:color w:val="auto"/>
                <w:spacing w:val="-2"/>
                <w:sz w:val="21"/>
                <w:szCs w:val="21"/>
                <w:lang w:eastAsia="zh-CN"/>
              </w:rPr>
              <w:t>平均值</w:t>
            </w: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0.246</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5111" w:type="dxa"/>
            <w:gridSpan w:val="2"/>
            <w:vAlign w:val="center"/>
          </w:tcPr>
          <w:p>
            <w:pPr>
              <w:widowControl w:val="0"/>
              <w:spacing w:line="240" w:lineRule="auto"/>
              <w:jc w:val="center"/>
              <w:rPr>
                <w:rFonts w:hint="default" w:ascii="Times New Roman" w:hAnsi="Times New Roman" w:eastAsia="宋体" w:cs="Times New Roman"/>
                <w:b/>
                <w:bCs w:val="0"/>
                <w:color w:val="auto"/>
                <w:spacing w:val="-2"/>
                <w:sz w:val="21"/>
                <w:szCs w:val="21"/>
                <w:lang w:eastAsia="zh-CN"/>
              </w:rPr>
            </w:pPr>
            <w:r>
              <w:rPr>
                <w:rFonts w:hint="default" w:ascii="Times New Roman" w:hAnsi="Times New Roman" w:eastAsia="宋体" w:cs="Times New Roman"/>
                <w:b/>
                <w:bCs w:val="0"/>
                <w:color w:val="auto"/>
                <w:spacing w:val="-2"/>
                <w:sz w:val="21"/>
                <w:szCs w:val="21"/>
              </w:rPr>
              <w:t>标准限值</w:t>
            </w: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1.0</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5111" w:type="dxa"/>
            <w:gridSpan w:val="2"/>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是否达标</w:t>
            </w: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达标</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监测日期</w:t>
            </w:r>
          </w:p>
        </w:tc>
        <w:tc>
          <w:tcPr>
            <w:tcW w:w="7152" w:type="dxa"/>
            <w:gridSpan w:val="3"/>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2017年</w:t>
            </w:r>
            <w:r>
              <w:rPr>
                <w:rFonts w:hint="default" w:ascii="Times New Roman" w:hAnsi="Times New Roman" w:cs="Times New Roman"/>
                <w:b/>
                <w:bCs w:val="0"/>
                <w:color w:val="auto"/>
                <w:spacing w:val="-2"/>
                <w:sz w:val="21"/>
                <w:szCs w:val="21"/>
                <w:lang w:val="en-US" w:eastAsia="zh-CN"/>
              </w:rPr>
              <w:t>12</w:t>
            </w:r>
            <w:r>
              <w:rPr>
                <w:rFonts w:hint="default" w:ascii="Times New Roman" w:hAnsi="Times New Roman" w:eastAsia="宋体" w:cs="Times New Roman"/>
                <w:b/>
                <w:bCs w:val="0"/>
                <w:color w:val="auto"/>
                <w:spacing w:val="-2"/>
                <w:sz w:val="21"/>
                <w:szCs w:val="21"/>
              </w:rPr>
              <w:t>月</w:t>
            </w:r>
            <w:r>
              <w:rPr>
                <w:rFonts w:hint="default" w:ascii="Times New Roman" w:hAnsi="Times New Roman" w:cs="Times New Roman"/>
                <w:b/>
                <w:bCs w:val="0"/>
                <w:color w:val="auto"/>
                <w:spacing w:val="-2"/>
                <w:sz w:val="21"/>
                <w:szCs w:val="21"/>
                <w:lang w:val="en-US" w:eastAsia="zh-CN"/>
              </w:rPr>
              <w:t>1</w:t>
            </w:r>
            <w:r>
              <w:rPr>
                <w:rFonts w:hint="default" w:ascii="Times New Roman" w:hAnsi="Times New Roman" w:eastAsia="宋体" w:cs="Times New Roman"/>
                <w:b/>
                <w:bCs w:val="0"/>
                <w:color w:val="auto"/>
                <w:spacing w:val="-2"/>
                <w:sz w:val="21"/>
                <w:szCs w:val="21"/>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1704"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样品编号</w:t>
            </w:r>
          </w:p>
        </w:tc>
        <w:tc>
          <w:tcPr>
            <w:tcW w:w="3407"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监测点位</w:t>
            </w:r>
          </w:p>
        </w:tc>
        <w:tc>
          <w:tcPr>
            <w:tcW w:w="2036" w:type="dxa"/>
            <w:vAlign w:val="center"/>
          </w:tcPr>
          <w:p>
            <w:pPr>
              <w:widowControl w:val="0"/>
              <w:spacing w:line="240" w:lineRule="auto"/>
              <w:jc w:val="center"/>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bCs w:val="0"/>
                <w:color w:val="auto"/>
                <w:sz w:val="21"/>
                <w:szCs w:val="21"/>
                <w:vertAlign w:val="baseline"/>
                <w:lang w:val="en-US" w:eastAsia="zh-CN"/>
              </w:rPr>
              <w:t>颗粒物</w:t>
            </w:r>
          </w:p>
        </w:tc>
        <w:tc>
          <w:tcPr>
            <w:tcW w:w="1709" w:type="dxa"/>
            <w:vAlign w:val="center"/>
          </w:tcPr>
          <w:p>
            <w:pPr>
              <w:widowControl w:val="0"/>
              <w:spacing w:line="240" w:lineRule="auto"/>
              <w:jc w:val="center"/>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bCs w:val="0"/>
                <w:color w:val="auto"/>
                <w:sz w:val="21"/>
                <w:szCs w:val="21"/>
                <w:vertAlign w:val="baseline"/>
                <w:lang w:val="en-US" w:eastAsia="zh-CN"/>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1704"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2017-0230-G-35</w:t>
            </w:r>
          </w:p>
        </w:tc>
        <w:tc>
          <w:tcPr>
            <w:tcW w:w="3407" w:type="dxa"/>
            <w:vMerge w:val="restart"/>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pacing w:val="-12"/>
                <w:sz w:val="21"/>
                <w:szCs w:val="21"/>
                <w:lang w:val="en-US" w:eastAsia="zh-CN"/>
              </w:rPr>
              <w:t>厂界上风向</w:t>
            </w:r>
            <w:r>
              <w:rPr>
                <w:rFonts w:hint="default" w:ascii="Times New Roman" w:hAnsi="Times New Roman" w:eastAsia="宋体" w:cs="Times New Roman"/>
                <w:color w:val="auto"/>
                <w:spacing w:val="-12"/>
                <w:sz w:val="21"/>
                <w:szCs w:val="21"/>
              </w:rPr>
              <w:t>（○B</w:t>
            </w:r>
            <w:r>
              <w:rPr>
                <w:rFonts w:hint="default" w:ascii="Times New Roman" w:hAnsi="Times New Roman" w:eastAsia="宋体" w:cs="Times New Roman"/>
                <w:color w:val="auto"/>
                <w:spacing w:val="-12"/>
                <w:sz w:val="21"/>
                <w:szCs w:val="21"/>
                <w:lang w:val="en-US" w:eastAsia="zh-CN"/>
              </w:rPr>
              <w:t>4</w:t>
            </w:r>
            <w:r>
              <w:rPr>
                <w:rFonts w:hint="default" w:ascii="Times New Roman" w:hAnsi="Times New Roman" w:eastAsia="宋体" w:cs="Times New Roman"/>
                <w:color w:val="auto"/>
                <w:spacing w:val="-12"/>
                <w:sz w:val="21"/>
                <w:szCs w:val="21"/>
              </w:rPr>
              <w:t>）</w:t>
            </w: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0.072</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trPr>
        <w:tc>
          <w:tcPr>
            <w:tcW w:w="1704"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2017-0230-G-36</w:t>
            </w:r>
          </w:p>
        </w:tc>
        <w:tc>
          <w:tcPr>
            <w:tcW w:w="3407" w:type="dxa"/>
            <w:vMerge w:val="continue"/>
            <w:vAlign w:val="center"/>
          </w:tcPr>
          <w:p>
            <w:pPr>
              <w:widowControl w:val="0"/>
              <w:spacing w:line="240" w:lineRule="auto"/>
              <w:jc w:val="center"/>
              <w:rPr>
                <w:rFonts w:hint="default" w:ascii="Times New Roman" w:hAnsi="Times New Roman" w:eastAsia="宋体" w:cs="Times New Roman"/>
                <w:color w:val="auto"/>
                <w:spacing w:val="-12"/>
                <w:sz w:val="21"/>
                <w:szCs w:val="21"/>
                <w:lang w:val="en-US" w:eastAsia="zh-CN"/>
              </w:rPr>
            </w:pP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0.126</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trPr>
        <w:tc>
          <w:tcPr>
            <w:tcW w:w="1704"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2017-0230-G-37</w:t>
            </w:r>
          </w:p>
        </w:tc>
        <w:tc>
          <w:tcPr>
            <w:tcW w:w="3407" w:type="dxa"/>
            <w:vMerge w:val="continue"/>
            <w:vAlign w:val="center"/>
          </w:tcPr>
          <w:p>
            <w:pPr>
              <w:widowControl w:val="0"/>
              <w:spacing w:line="240" w:lineRule="auto"/>
              <w:jc w:val="center"/>
              <w:rPr>
                <w:rFonts w:hint="default" w:ascii="Times New Roman" w:hAnsi="Times New Roman" w:eastAsia="宋体" w:cs="Times New Roman"/>
                <w:color w:val="auto"/>
                <w:spacing w:val="-12"/>
                <w:sz w:val="21"/>
                <w:szCs w:val="21"/>
                <w:lang w:val="en-US" w:eastAsia="zh-CN"/>
              </w:rPr>
            </w:pP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0.126</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1704"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2017-0230-G-38</w:t>
            </w:r>
          </w:p>
        </w:tc>
        <w:tc>
          <w:tcPr>
            <w:tcW w:w="3407" w:type="dxa"/>
            <w:vMerge w:val="continue"/>
            <w:vAlign w:val="center"/>
          </w:tcPr>
          <w:p>
            <w:pPr>
              <w:widowControl w:val="0"/>
              <w:spacing w:line="240" w:lineRule="auto"/>
              <w:jc w:val="center"/>
              <w:rPr>
                <w:rFonts w:hint="default" w:ascii="Times New Roman" w:hAnsi="Times New Roman" w:eastAsia="宋体" w:cs="Times New Roman"/>
                <w:color w:val="auto"/>
                <w:spacing w:val="-12"/>
                <w:sz w:val="21"/>
                <w:szCs w:val="21"/>
                <w:lang w:val="en-US" w:eastAsia="zh-CN"/>
              </w:rPr>
            </w:pP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5111" w:type="dxa"/>
            <w:gridSpan w:val="2"/>
            <w:vAlign w:val="center"/>
          </w:tcPr>
          <w:p>
            <w:pPr>
              <w:widowControl w:val="0"/>
              <w:spacing w:line="240" w:lineRule="auto"/>
              <w:jc w:val="center"/>
              <w:rPr>
                <w:rFonts w:hint="default" w:ascii="Times New Roman" w:hAnsi="Times New Roman" w:eastAsia="宋体" w:cs="Times New Roman"/>
                <w:color w:val="auto"/>
                <w:spacing w:val="-12"/>
                <w:sz w:val="21"/>
                <w:szCs w:val="21"/>
                <w:lang w:val="en-US" w:eastAsia="zh-CN"/>
              </w:rPr>
            </w:pPr>
            <w:r>
              <w:rPr>
                <w:rFonts w:hint="default" w:ascii="Times New Roman" w:hAnsi="Times New Roman" w:eastAsia="宋体" w:cs="Times New Roman"/>
                <w:b/>
                <w:bCs w:val="0"/>
                <w:color w:val="auto"/>
                <w:spacing w:val="-2"/>
                <w:sz w:val="21"/>
                <w:szCs w:val="21"/>
                <w:lang w:eastAsia="zh-CN"/>
              </w:rPr>
              <w:t>平均值</w:t>
            </w: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0.108</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5111" w:type="dxa"/>
            <w:gridSpan w:val="2"/>
            <w:vAlign w:val="center"/>
          </w:tcPr>
          <w:p>
            <w:pPr>
              <w:widowControl w:val="0"/>
              <w:spacing w:line="240" w:lineRule="auto"/>
              <w:jc w:val="center"/>
              <w:rPr>
                <w:rFonts w:hint="default" w:ascii="Times New Roman" w:hAnsi="Times New Roman" w:eastAsia="宋体" w:cs="Times New Roman"/>
                <w:b/>
                <w:bCs w:val="0"/>
                <w:color w:val="auto"/>
                <w:spacing w:val="-2"/>
                <w:sz w:val="21"/>
                <w:szCs w:val="21"/>
                <w:lang w:eastAsia="zh-CN"/>
              </w:rPr>
            </w:pPr>
            <w:r>
              <w:rPr>
                <w:rFonts w:hint="default" w:ascii="Times New Roman" w:hAnsi="Times New Roman" w:eastAsia="宋体" w:cs="Times New Roman"/>
                <w:b/>
                <w:bCs w:val="0"/>
                <w:color w:val="auto"/>
                <w:spacing w:val="-2"/>
                <w:sz w:val="21"/>
                <w:szCs w:val="21"/>
              </w:rPr>
              <w:t>标准限值</w:t>
            </w:r>
          </w:p>
        </w:tc>
        <w:tc>
          <w:tcPr>
            <w:tcW w:w="2036" w:type="dxa"/>
            <w:vAlign w:val="center"/>
          </w:tcPr>
          <w:p>
            <w:pPr>
              <w:widowControl w:val="0"/>
              <w:spacing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1.0</w:t>
            </w:r>
          </w:p>
        </w:tc>
        <w:tc>
          <w:tcPr>
            <w:tcW w:w="1709" w:type="dxa"/>
            <w:vAlign w:val="center"/>
          </w:tcPr>
          <w:p>
            <w:pPr>
              <w:widowControl w:val="0"/>
              <w:spacing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5111" w:type="dxa"/>
            <w:gridSpan w:val="2"/>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是否达标</w:t>
            </w:r>
          </w:p>
        </w:tc>
        <w:tc>
          <w:tcPr>
            <w:tcW w:w="2036" w:type="dxa"/>
            <w:vAlign w:val="center"/>
          </w:tcPr>
          <w:p>
            <w:pPr>
              <w:widowControl w:val="0"/>
              <w:spacing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达标</w:t>
            </w:r>
          </w:p>
        </w:tc>
        <w:tc>
          <w:tcPr>
            <w:tcW w:w="1709" w:type="dxa"/>
            <w:vAlign w:val="center"/>
          </w:tcPr>
          <w:p>
            <w:pPr>
              <w:widowControl w:val="0"/>
              <w:spacing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1704"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2017-0230-G-39</w:t>
            </w:r>
          </w:p>
        </w:tc>
        <w:tc>
          <w:tcPr>
            <w:tcW w:w="3407" w:type="dxa"/>
            <w:vMerge w:val="restart"/>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pacing w:val="-12"/>
                <w:sz w:val="21"/>
                <w:szCs w:val="21"/>
                <w:lang w:val="en-US" w:eastAsia="zh-CN"/>
              </w:rPr>
              <w:t>厂界</w:t>
            </w:r>
            <w:r>
              <w:rPr>
                <w:rFonts w:hint="default" w:ascii="Times New Roman" w:hAnsi="Times New Roman" w:cs="Times New Roman"/>
                <w:color w:val="auto"/>
                <w:spacing w:val="-12"/>
                <w:sz w:val="21"/>
                <w:szCs w:val="21"/>
                <w:lang w:val="en-US" w:eastAsia="zh-CN"/>
              </w:rPr>
              <w:t>下</w:t>
            </w:r>
            <w:r>
              <w:rPr>
                <w:rFonts w:hint="default" w:ascii="Times New Roman" w:hAnsi="Times New Roman" w:eastAsia="宋体" w:cs="Times New Roman"/>
                <w:color w:val="auto"/>
                <w:spacing w:val="-12"/>
                <w:sz w:val="21"/>
                <w:szCs w:val="21"/>
                <w:lang w:val="en-US" w:eastAsia="zh-CN"/>
              </w:rPr>
              <w:t>风向</w:t>
            </w:r>
            <w:r>
              <w:rPr>
                <w:rFonts w:hint="default" w:ascii="Times New Roman" w:hAnsi="Times New Roman" w:eastAsia="宋体" w:cs="Times New Roman"/>
                <w:color w:val="auto"/>
                <w:spacing w:val="-12"/>
                <w:sz w:val="21"/>
                <w:szCs w:val="21"/>
              </w:rPr>
              <w:t>（○B</w:t>
            </w:r>
            <w:r>
              <w:rPr>
                <w:rFonts w:hint="default" w:ascii="Times New Roman" w:hAnsi="Times New Roman" w:cs="Times New Roman"/>
                <w:color w:val="auto"/>
                <w:spacing w:val="-12"/>
                <w:sz w:val="21"/>
                <w:szCs w:val="21"/>
                <w:lang w:val="en-US" w:eastAsia="zh-CN"/>
              </w:rPr>
              <w:t>5</w:t>
            </w:r>
            <w:r>
              <w:rPr>
                <w:rFonts w:hint="default" w:ascii="Times New Roman" w:hAnsi="Times New Roman" w:eastAsia="宋体" w:cs="Times New Roman"/>
                <w:color w:val="auto"/>
                <w:spacing w:val="-12"/>
                <w:sz w:val="21"/>
                <w:szCs w:val="21"/>
              </w:rPr>
              <w:t>）</w:t>
            </w: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0.248</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trPr>
        <w:tc>
          <w:tcPr>
            <w:tcW w:w="1704"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2017-0230-G-40</w:t>
            </w:r>
          </w:p>
        </w:tc>
        <w:tc>
          <w:tcPr>
            <w:tcW w:w="3407" w:type="dxa"/>
            <w:vMerge w:val="continue"/>
            <w:vAlign w:val="center"/>
          </w:tcPr>
          <w:p>
            <w:pPr>
              <w:widowControl w:val="0"/>
              <w:spacing w:line="240" w:lineRule="auto"/>
              <w:jc w:val="center"/>
              <w:rPr>
                <w:rFonts w:hint="default" w:ascii="Times New Roman" w:hAnsi="Times New Roman" w:eastAsia="宋体" w:cs="Times New Roman"/>
                <w:color w:val="auto"/>
                <w:spacing w:val="-12"/>
                <w:sz w:val="21"/>
                <w:szCs w:val="21"/>
                <w:lang w:val="en-US" w:eastAsia="zh-CN"/>
              </w:rPr>
            </w:pP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0.267</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trPr>
        <w:tc>
          <w:tcPr>
            <w:tcW w:w="1704"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2017-0230-G-41</w:t>
            </w:r>
          </w:p>
        </w:tc>
        <w:tc>
          <w:tcPr>
            <w:tcW w:w="3407" w:type="dxa"/>
            <w:vMerge w:val="continue"/>
            <w:vAlign w:val="center"/>
          </w:tcPr>
          <w:p>
            <w:pPr>
              <w:widowControl w:val="0"/>
              <w:spacing w:line="240" w:lineRule="auto"/>
              <w:jc w:val="center"/>
              <w:rPr>
                <w:rFonts w:hint="default" w:ascii="Times New Roman" w:hAnsi="Times New Roman" w:eastAsia="宋体" w:cs="Times New Roman"/>
                <w:color w:val="auto"/>
                <w:spacing w:val="-12"/>
                <w:sz w:val="21"/>
                <w:szCs w:val="21"/>
                <w:lang w:val="en-US" w:eastAsia="zh-CN"/>
              </w:rPr>
            </w:pP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0.249</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1704"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2017-0230-G-42</w:t>
            </w:r>
          </w:p>
        </w:tc>
        <w:tc>
          <w:tcPr>
            <w:tcW w:w="3407" w:type="dxa"/>
            <w:vMerge w:val="continue"/>
            <w:vAlign w:val="center"/>
          </w:tcPr>
          <w:p>
            <w:pPr>
              <w:widowControl w:val="0"/>
              <w:spacing w:line="240" w:lineRule="auto"/>
              <w:jc w:val="center"/>
              <w:rPr>
                <w:rFonts w:hint="default" w:ascii="Times New Roman" w:hAnsi="Times New Roman" w:eastAsia="宋体" w:cs="Times New Roman"/>
                <w:color w:val="auto"/>
                <w:spacing w:val="-12"/>
                <w:sz w:val="21"/>
                <w:szCs w:val="21"/>
                <w:lang w:val="en-US" w:eastAsia="zh-CN"/>
              </w:rPr>
            </w:pP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5111" w:type="dxa"/>
            <w:gridSpan w:val="2"/>
            <w:vAlign w:val="center"/>
          </w:tcPr>
          <w:p>
            <w:pPr>
              <w:widowControl w:val="0"/>
              <w:spacing w:line="240" w:lineRule="auto"/>
              <w:jc w:val="center"/>
              <w:rPr>
                <w:rFonts w:hint="default" w:ascii="Times New Roman" w:hAnsi="Times New Roman" w:eastAsia="宋体" w:cs="Times New Roman"/>
                <w:color w:val="auto"/>
                <w:spacing w:val="-12"/>
                <w:sz w:val="21"/>
                <w:szCs w:val="21"/>
                <w:lang w:val="en-US" w:eastAsia="zh-CN"/>
              </w:rPr>
            </w:pPr>
            <w:r>
              <w:rPr>
                <w:rFonts w:hint="default" w:ascii="Times New Roman" w:hAnsi="Times New Roman" w:eastAsia="宋体" w:cs="Times New Roman"/>
                <w:b/>
                <w:bCs w:val="0"/>
                <w:color w:val="auto"/>
                <w:spacing w:val="-2"/>
                <w:sz w:val="21"/>
                <w:szCs w:val="21"/>
                <w:lang w:eastAsia="zh-CN"/>
              </w:rPr>
              <w:t>平均值</w:t>
            </w: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0.255</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5111" w:type="dxa"/>
            <w:gridSpan w:val="2"/>
            <w:vAlign w:val="center"/>
          </w:tcPr>
          <w:p>
            <w:pPr>
              <w:widowControl w:val="0"/>
              <w:spacing w:line="240" w:lineRule="auto"/>
              <w:jc w:val="center"/>
              <w:rPr>
                <w:rFonts w:hint="default" w:ascii="Times New Roman" w:hAnsi="Times New Roman" w:eastAsia="宋体" w:cs="Times New Roman"/>
                <w:b/>
                <w:bCs w:val="0"/>
                <w:color w:val="auto"/>
                <w:spacing w:val="-2"/>
                <w:sz w:val="21"/>
                <w:szCs w:val="21"/>
                <w:lang w:eastAsia="zh-CN"/>
              </w:rPr>
            </w:pPr>
            <w:r>
              <w:rPr>
                <w:rFonts w:hint="default" w:ascii="Times New Roman" w:hAnsi="Times New Roman" w:eastAsia="宋体" w:cs="Times New Roman"/>
                <w:b/>
                <w:bCs w:val="0"/>
                <w:color w:val="auto"/>
                <w:spacing w:val="-2"/>
                <w:sz w:val="21"/>
                <w:szCs w:val="21"/>
              </w:rPr>
              <w:t>标准限值</w:t>
            </w: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1.0</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5111" w:type="dxa"/>
            <w:gridSpan w:val="2"/>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是否达标</w:t>
            </w: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达标</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1704"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2017-0230-G-43</w:t>
            </w:r>
          </w:p>
        </w:tc>
        <w:tc>
          <w:tcPr>
            <w:tcW w:w="3407" w:type="dxa"/>
            <w:vMerge w:val="restart"/>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pacing w:val="-12"/>
                <w:sz w:val="21"/>
                <w:szCs w:val="21"/>
                <w:lang w:val="en-US" w:eastAsia="zh-CN"/>
              </w:rPr>
              <w:t>厂界</w:t>
            </w:r>
            <w:r>
              <w:rPr>
                <w:rFonts w:hint="default" w:ascii="Times New Roman" w:hAnsi="Times New Roman" w:cs="Times New Roman"/>
                <w:color w:val="auto"/>
                <w:spacing w:val="-12"/>
                <w:sz w:val="21"/>
                <w:szCs w:val="21"/>
                <w:lang w:val="en-US" w:eastAsia="zh-CN"/>
              </w:rPr>
              <w:t>下</w:t>
            </w:r>
            <w:r>
              <w:rPr>
                <w:rFonts w:hint="default" w:ascii="Times New Roman" w:hAnsi="Times New Roman" w:eastAsia="宋体" w:cs="Times New Roman"/>
                <w:color w:val="auto"/>
                <w:spacing w:val="-12"/>
                <w:sz w:val="21"/>
                <w:szCs w:val="21"/>
                <w:lang w:val="en-US" w:eastAsia="zh-CN"/>
              </w:rPr>
              <w:t>风向</w:t>
            </w:r>
            <w:r>
              <w:rPr>
                <w:rFonts w:hint="default" w:ascii="Times New Roman" w:hAnsi="Times New Roman" w:eastAsia="宋体" w:cs="Times New Roman"/>
                <w:color w:val="auto"/>
                <w:spacing w:val="-12"/>
                <w:sz w:val="21"/>
                <w:szCs w:val="21"/>
              </w:rPr>
              <w:t>（○B</w:t>
            </w:r>
            <w:r>
              <w:rPr>
                <w:rFonts w:hint="default" w:ascii="Times New Roman" w:hAnsi="Times New Roman" w:cs="Times New Roman"/>
                <w:color w:val="auto"/>
                <w:spacing w:val="-12"/>
                <w:sz w:val="21"/>
                <w:szCs w:val="21"/>
                <w:lang w:val="en-US" w:eastAsia="zh-CN"/>
              </w:rPr>
              <w:t>6</w:t>
            </w:r>
            <w:r>
              <w:rPr>
                <w:rFonts w:hint="default" w:ascii="Times New Roman" w:hAnsi="Times New Roman" w:eastAsia="宋体" w:cs="Times New Roman"/>
                <w:color w:val="auto"/>
                <w:spacing w:val="-12"/>
                <w:sz w:val="21"/>
                <w:szCs w:val="21"/>
              </w:rPr>
              <w:t>）</w:t>
            </w: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0.268</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trPr>
        <w:tc>
          <w:tcPr>
            <w:tcW w:w="1704"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2017-0230-G-44</w:t>
            </w:r>
          </w:p>
        </w:tc>
        <w:tc>
          <w:tcPr>
            <w:tcW w:w="3407" w:type="dxa"/>
            <w:vMerge w:val="continue"/>
            <w:vAlign w:val="center"/>
          </w:tcPr>
          <w:p>
            <w:pPr>
              <w:widowControl w:val="0"/>
              <w:spacing w:line="240" w:lineRule="auto"/>
              <w:jc w:val="center"/>
              <w:rPr>
                <w:rFonts w:hint="default" w:ascii="Times New Roman" w:hAnsi="Times New Roman" w:eastAsia="宋体" w:cs="Times New Roman"/>
                <w:color w:val="auto"/>
                <w:spacing w:val="-12"/>
                <w:sz w:val="21"/>
                <w:szCs w:val="21"/>
                <w:lang w:val="en-US" w:eastAsia="zh-CN"/>
              </w:rPr>
            </w:pP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0.250</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trPr>
        <w:tc>
          <w:tcPr>
            <w:tcW w:w="1704"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2017-0230-G-45</w:t>
            </w:r>
          </w:p>
        </w:tc>
        <w:tc>
          <w:tcPr>
            <w:tcW w:w="3407" w:type="dxa"/>
            <w:vMerge w:val="continue"/>
            <w:vAlign w:val="center"/>
          </w:tcPr>
          <w:p>
            <w:pPr>
              <w:widowControl w:val="0"/>
              <w:spacing w:line="240" w:lineRule="auto"/>
              <w:jc w:val="center"/>
              <w:rPr>
                <w:rFonts w:hint="default" w:ascii="Times New Roman" w:hAnsi="Times New Roman" w:eastAsia="宋体" w:cs="Times New Roman"/>
                <w:color w:val="auto"/>
                <w:spacing w:val="-12"/>
                <w:sz w:val="21"/>
                <w:szCs w:val="21"/>
                <w:lang w:val="en-US" w:eastAsia="zh-CN"/>
              </w:rPr>
            </w:pP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0.286</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1704"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2017-0230-G-46</w:t>
            </w:r>
          </w:p>
        </w:tc>
        <w:tc>
          <w:tcPr>
            <w:tcW w:w="3407" w:type="dxa"/>
            <w:vMerge w:val="continue"/>
            <w:vAlign w:val="center"/>
          </w:tcPr>
          <w:p>
            <w:pPr>
              <w:widowControl w:val="0"/>
              <w:spacing w:line="240" w:lineRule="auto"/>
              <w:jc w:val="center"/>
              <w:rPr>
                <w:rFonts w:hint="default" w:ascii="Times New Roman" w:hAnsi="Times New Roman" w:eastAsia="宋体" w:cs="Times New Roman"/>
                <w:color w:val="auto"/>
                <w:spacing w:val="-12"/>
                <w:sz w:val="21"/>
                <w:szCs w:val="21"/>
                <w:lang w:val="en-US" w:eastAsia="zh-CN"/>
              </w:rPr>
            </w:pP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5111" w:type="dxa"/>
            <w:gridSpan w:val="2"/>
            <w:vAlign w:val="center"/>
          </w:tcPr>
          <w:p>
            <w:pPr>
              <w:widowControl w:val="0"/>
              <w:spacing w:line="240" w:lineRule="auto"/>
              <w:jc w:val="center"/>
              <w:rPr>
                <w:rFonts w:hint="default" w:ascii="Times New Roman" w:hAnsi="Times New Roman" w:eastAsia="宋体" w:cs="Times New Roman"/>
                <w:color w:val="auto"/>
                <w:spacing w:val="-12"/>
                <w:sz w:val="21"/>
                <w:szCs w:val="21"/>
                <w:lang w:val="en-US" w:eastAsia="zh-CN"/>
              </w:rPr>
            </w:pPr>
            <w:r>
              <w:rPr>
                <w:rFonts w:hint="default" w:ascii="Times New Roman" w:hAnsi="Times New Roman" w:eastAsia="宋体" w:cs="Times New Roman"/>
                <w:b/>
                <w:bCs w:val="0"/>
                <w:color w:val="auto"/>
                <w:spacing w:val="-2"/>
                <w:sz w:val="21"/>
                <w:szCs w:val="21"/>
                <w:lang w:eastAsia="zh-CN"/>
              </w:rPr>
              <w:t>平均值</w:t>
            </w: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0.268</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5111" w:type="dxa"/>
            <w:gridSpan w:val="2"/>
            <w:vAlign w:val="center"/>
          </w:tcPr>
          <w:p>
            <w:pPr>
              <w:widowControl w:val="0"/>
              <w:spacing w:line="240" w:lineRule="auto"/>
              <w:jc w:val="center"/>
              <w:rPr>
                <w:rFonts w:hint="default" w:ascii="Times New Roman" w:hAnsi="Times New Roman" w:eastAsia="宋体" w:cs="Times New Roman"/>
                <w:b/>
                <w:bCs w:val="0"/>
                <w:color w:val="auto"/>
                <w:spacing w:val="-2"/>
                <w:sz w:val="21"/>
                <w:szCs w:val="21"/>
                <w:lang w:eastAsia="zh-CN"/>
              </w:rPr>
            </w:pPr>
            <w:r>
              <w:rPr>
                <w:rFonts w:hint="default" w:ascii="Times New Roman" w:hAnsi="Times New Roman" w:eastAsia="宋体" w:cs="Times New Roman"/>
                <w:b/>
                <w:bCs w:val="0"/>
                <w:color w:val="auto"/>
                <w:spacing w:val="-2"/>
                <w:sz w:val="21"/>
                <w:szCs w:val="21"/>
              </w:rPr>
              <w:t>标准限值</w:t>
            </w: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1.0</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5111" w:type="dxa"/>
            <w:gridSpan w:val="2"/>
            <w:vAlign w:val="center"/>
          </w:tcPr>
          <w:p>
            <w:pPr>
              <w:widowControl w:val="0"/>
              <w:spacing w:line="240" w:lineRule="auto"/>
              <w:jc w:val="center"/>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是否达标</w:t>
            </w:r>
          </w:p>
        </w:tc>
        <w:tc>
          <w:tcPr>
            <w:tcW w:w="2036"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达标</w:t>
            </w:r>
          </w:p>
        </w:tc>
        <w:tc>
          <w:tcPr>
            <w:tcW w:w="1709" w:type="dxa"/>
            <w:vAlign w:val="center"/>
          </w:tcPr>
          <w:p>
            <w:pPr>
              <w:widowControl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widowControl w:val="0"/>
              <w:spacing w:line="240" w:lineRule="auto"/>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pacing w:val="-2"/>
                <w:sz w:val="21"/>
                <w:szCs w:val="21"/>
                <w:highlight w:val="none"/>
              </w:rPr>
              <w:t>执行标准</w:t>
            </w:r>
          </w:p>
        </w:tc>
        <w:tc>
          <w:tcPr>
            <w:tcW w:w="7152" w:type="dxa"/>
            <w:gridSpan w:val="3"/>
            <w:vAlign w:val="center"/>
          </w:tcPr>
          <w:p>
            <w:pPr>
              <w:widowControl w:val="0"/>
              <w:spacing w:line="240" w:lineRule="auto"/>
              <w:jc w:val="center"/>
              <w:rPr>
                <w:rFonts w:hint="default" w:ascii="Times New Roman" w:hAnsi="Times New Roman" w:eastAsia="宋体" w:cs="Times New Roman"/>
                <w:b w:val="0"/>
                <w:bCs/>
                <w:color w:val="auto"/>
                <w:spacing w:val="-2"/>
                <w:sz w:val="21"/>
                <w:szCs w:val="21"/>
                <w:highlight w:val="none"/>
              </w:rPr>
            </w:pPr>
            <w:r>
              <w:rPr>
                <w:rFonts w:hint="default" w:ascii="Times New Roman" w:hAnsi="Times New Roman" w:eastAsia="宋体" w:cs="Times New Roman"/>
                <w:color w:val="auto"/>
                <w:sz w:val="21"/>
                <w:szCs w:val="21"/>
                <w:highlight w:val="none"/>
                <w:vertAlign w:val="baseline"/>
                <w:lang w:val="en-US" w:eastAsia="zh-CN"/>
              </w:rPr>
              <w:t>《大气污染物综合排放标准》（DB 50／418-2016）表1，排放限值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widowControl w:val="0"/>
              <w:spacing w:line="240" w:lineRule="auto"/>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pacing w:val="-2"/>
                <w:sz w:val="21"/>
                <w:szCs w:val="21"/>
                <w:highlight w:val="none"/>
              </w:rPr>
              <w:t>备  注</w:t>
            </w:r>
          </w:p>
        </w:tc>
        <w:tc>
          <w:tcPr>
            <w:tcW w:w="7152" w:type="dxa"/>
            <w:gridSpan w:val="3"/>
            <w:vAlign w:val="center"/>
          </w:tcPr>
          <w:p>
            <w:pPr>
              <w:widowControl w:val="0"/>
              <w:spacing w:line="240" w:lineRule="auto"/>
              <w:jc w:val="center"/>
              <w:rPr>
                <w:rFonts w:hint="default" w:ascii="Times New Roman" w:hAnsi="Times New Roman" w:eastAsia="宋体" w:cs="Times New Roman"/>
                <w:b w:val="0"/>
                <w:bCs/>
                <w:color w:val="auto"/>
                <w:spacing w:val="-2"/>
                <w:sz w:val="21"/>
                <w:szCs w:val="21"/>
                <w:highlight w:val="none"/>
                <w:lang w:val="en-US" w:eastAsia="zh-CN"/>
              </w:rPr>
            </w:pPr>
            <w:r>
              <w:rPr>
                <w:rFonts w:hint="eastAsia" w:ascii="Times New Roman" w:hAnsi="Times New Roman" w:cs="Times New Roman"/>
                <w:b w:val="0"/>
                <w:bCs/>
                <w:color w:val="auto"/>
                <w:spacing w:val="-2"/>
                <w:sz w:val="21"/>
                <w:szCs w:val="21"/>
                <w:highlight w:val="none"/>
                <w:lang w:val="en-US" w:eastAsia="zh-CN"/>
              </w:rPr>
              <w:t>/</w:t>
            </w:r>
          </w:p>
        </w:tc>
      </w:tr>
    </w:tbl>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9.2.1.3 厂界噪声</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生产过程中厂界噪声监测结果见下表9</w:t>
      </w:r>
      <w:r>
        <w:rPr>
          <w:rFonts w:hint="default" w:ascii="Times New Roman" w:hAnsi="Times New Roman" w:cs="Times New Roman"/>
          <w:color w:val="auto"/>
          <w:sz w:val="24"/>
          <w:szCs w:val="24"/>
          <w:lang w:val="en-US" w:eastAsia="zh-CN"/>
        </w:rPr>
        <w:t>-7</w:t>
      </w:r>
      <w:r>
        <w:rPr>
          <w:rFonts w:hint="default" w:ascii="Times New Roman" w:hAnsi="Times New Roman" w:eastAsia="宋体" w:cs="Times New Roman"/>
          <w:color w:val="auto"/>
          <w:sz w:val="24"/>
          <w:szCs w:val="24"/>
          <w:lang w:val="en-US" w:eastAsia="zh-CN"/>
        </w:rPr>
        <w:t>。</w:t>
      </w:r>
    </w:p>
    <w:p>
      <w:pPr>
        <w:pStyle w:val="29"/>
        <w:ind w:firstLine="0" w:firstLineChars="0"/>
        <w:jc w:val="center"/>
        <w:rPr>
          <w:rFonts w:hint="default" w:ascii="Times New Roman" w:hAnsi="Times New Roman" w:cs="Times New Roman"/>
          <w:b w:val="0"/>
          <w:bCs w:val="0"/>
          <w:color w:val="auto"/>
          <w:kern w:val="0"/>
          <w:szCs w:val="22"/>
          <w:lang w:val="en-US" w:eastAsia="zh-CN"/>
        </w:rPr>
      </w:pPr>
      <w:r>
        <w:rPr>
          <w:rFonts w:hint="default" w:ascii="Times New Roman" w:hAnsi="Times New Roman" w:cs="Times New Roman"/>
          <w:b w:val="0"/>
          <w:bCs w:val="0"/>
          <w:color w:val="auto"/>
          <w:kern w:val="0"/>
          <w:szCs w:val="22"/>
          <w:lang w:val="en-US" w:eastAsia="zh-CN"/>
        </w:rPr>
        <w:t>表9-7          厂界噪声监测结果表        单位：dB（A）</w:t>
      </w:r>
    </w:p>
    <w:tbl>
      <w:tblPr>
        <w:tblStyle w:val="18"/>
        <w:tblW w:w="8993" w:type="dxa"/>
        <w:jc w:val="center"/>
        <w:tblInd w:w="-2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4318"/>
        <w:gridCol w:w="697"/>
        <w:gridCol w:w="739"/>
        <w:gridCol w:w="1232"/>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286" w:type="dxa"/>
            <w:vMerge w:val="restart"/>
            <w:vAlign w:val="center"/>
          </w:tcPr>
          <w:p>
            <w:pPr>
              <w:tabs>
                <w:tab w:val="left" w:pos="6300"/>
                <w:tab w:val="left" w:pos="7410"/>
              </w:tabs>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监测时间</w:t>
            </w:r>
          </w:p>
        </w:tc>
        <w:tc>
          <w:tcPr>
            <w:tcW w:w="4318" w:type="dxa"/>
            <w:vMerge w:val="restart"/>
            <w:vAlign w:val="center"/>
          </w:tcPr>
          <w:p>
            <w:pPr>
              <w:tabs>
                <w:tab w:val="left" w:pos="6300"/>
                <w:tab w:val="left" w:pos="7410"/>
              </w:tabs>
              <w:spacing w:line="240" w:lineRule="auto"/>
              <w:ind w:firstLine="48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监测点位</w:t>
            </w:r>
          </w:p>
        </w:tc>
        <w:tc>
          <w:tcPr>
            <w:tcW w:w="1436" w:type="dxa"/>
            <w:gridSpan w:val="2"/>
            <w:tcBorders>
              <w:bottom w:val="single" w:color="auto" w:sz="4" w:space="0"/>
            </w:tcBorders>
            <w:vAlign w:val="center"/>
          </w:tcPr>
          <w:p>
            <w:pPr>
              <w:tabs>
                <w:tab w:val="left" w:pos="6300"/>
                <w:tab w:val="left" w:pos="7410"/>
              </w:tabs>
              <w:spacing w:line="240" w:lineRule="auto"/>
              <w:ind w:firstLine="174" w:firstLineChars="83"/>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实测值</w:t>
            </w:r>
          </w:p>
        </w:tc>
        <w:tc>
          <w:tcPr>
            <w:tcW w:w="1232" w:type="dxa"/>
            <w:vMerge w:val="restart"/>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评价</w:t>
            </w:r>
          </w:p>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标准</w:t>
            </w:r>
          </w:p>
        </w:tc>
        <w:tc>
          <w:tcPr>
            <w:tcW w:w="721" w:type="dxa"/>
            <w:vMerge w:val="restart"/>
            <w:vAlign w:val="center"/>
          </w:tcPr>
          <w:p>
            <w:pPr>
              <w:tabs>
                <w:tab w:val="left" w:pos="6300"/>
                <w:tab w:val="left" w:pos="7410"/>
              </w:tabs>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 w:hRule="atLeast"/>
          <w:jc w:val="center"/>
        </w:trPr>
        <w:tc>
          <w:tcPr>
            <w:tcW w:w="1286" w:type="dxa"/>
            <w:vMerge w:val="continue"/>
            <w:tcBorders>
              <w:bottom w:val="single" w:color="auto" w:sz="4" w:space="0"/>
            </w:tcBorders>
            <w:vAlign w:val="center"/>
          </w:tcPr>
          <w:p>
            <w:pPr>
              <w:tabs>
                <w:tab w:val="left" w:pos="6300"/>
                <w:tab w:val="left" w:pos="7410"/>
              </w:tabs>
              <w:spacing w:line="240" w:lineRule="auto"/>
              <w:ind w:firstLine="0" w:firstLineChars="0"/>
              <w:jc w:val="center"/>
              <w:rPr>
                <w:rFonts w:hint="default" w:ascii="Times New Roman" w:hAnsi="Times New Roman" w:eastAsia="宋体" w:cs="Times New Roman"/>
                <w:color w:val="auto"/>
                <w:sz w:val="21"/>
                <w:szCs w:val="21"/>
              </w:rPr>
            </w:pPr>
          </w:p>
        </w:tc>
        <w:tc>
          <w:tcPr>
            <w:tcW w:w="4318" w:type="dxa"/>
            <w:vMerge w:val="continue"/>
            <w:tcBorders>
              <w:bottom w:val="single" w:color="auto" w:sz="4" w:space="0"/>
            </w:tcBorders>
            <w:vAlign w:val="center"/>
          </w:tcPr>
          <w:p>
            <w:pPr>
              <w:tabs>
                <w:tab w:val="left" w:pos="6300"/>
                <w:tab w:val="left" w:pos="7410"/>
              </w:tabs>
              <w:spacing w:line="240" w:lineRule="auto"/>
              <w:ind w:firstLine="480"/>
              <w:jc w:val="center"/>
              <w:rPr>
                <w:rFonts w:hint="default" w:ascii="Times New Roman" w:hAnsi="Times New Roman" w:eastAsia="宋体" w:cs="Times New Roman"/>
                <w:color w:val="auto"/>
                <w:sz w:val="21"/>
                <w:szCs w:val="21"/>
              </w:rPr>
            </w:pPr>
          </w:p>
        </w:tc>
        <w:tc>
          <w:tcPr>
            <w:tcW w:w="697" w:type="dxa"/>
            <w:tcBorders>
              <w:bottom w:val="single" w:color="auto" w:sz="4" w:space="0"/>
            </w:tcBorders>
            <w:vAlign w:val="center"/>
          </w:tcPr>
          <w:p>
            <w:pPr>
              <w:tabs>
                <w:tab w:val="left" w:pos="6300"/>
                <w:tab w:val="left" w:pos="7410"/>
              </w:tabs>
              <w:spacing w:line="240"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739" w:type="dxa"/>
            <w:tcBorders>
              <w:bottom w:val="single" w:color="auto" w:sz="4" w:space="0"/>
            </w:tcBorders>
            <w:vAlign w:val="center"/>
          </w:tcPr>
          <w:p>
            <w:pPr>
              <w:tabs>
                <w:tab w:val="left" w:pos="6300"/>
                <w:tab w:val="left" w:pos="7410"/>
              </w:tabs>
              <w:spacing w:line="240"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夜间</w:t>
            </w:r>
          </w:p>
        </w:tc>
        <w:tc>
          <w:tcPr>
            <w:tcW w:w="1232" w:type="dxa"/>
            <w:vMerge w:val="continue"/>
            <w:tcBorders>
              <w:bottom w:val="single" w:color="auto" w:sz="4" w:space="0"/>
            </w:tcBorders>
            <w:vAlign w:val="center"/>
          </w:tcPr>
          <w:p>
            <w:pPr>
              <w:spacing w:line="240" w:lineRule="auto"/>
              <w:ind w:firstLine="210" w:firstLineChars="100"/>
              <w:jc w:val="center"/>
              <w:rPr>
                <w:rFonts w:hint="default" w:ascii="Times New Roman" w:hAnsi="Times New Roman" w:eastAsia="宋体" w:cs="Times New Roman"/>
                <w:color w:val="auto"/>
                <w:sz w:val="21"/>
                <w:szCs w:val="21"/>
              </w:rPr>
            </w:pPr>
          </w:p>
        </w:tc>
        <w:tc>
          <w:tcPr>
            <w:tcW w:w="721" w:type="dxa"/>
            <w:vMerge w:val="continue"/>
            <w:tcBorders>
              <w:bottom w:val="single" w:color="auto" w:sz="4" w:space="0"/>
            </w:tcBorders>
            <w:vAlign w:val="center"/>
          </w:tcPr>
          <w:p>
            <w:pPr>
              <w:tabs>
                <w:tab w:val="left" w:pos="6300"/>
                <w:tab w:val="left" w:pos="7410"/>
              </w:tabs>
              <w:spacing w:line="240" w:lineRule="auto"/>
              <w:ind w:firstLine="48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286" w:type="dxa"/>
            <w:vMerge w:val="restart"/>
            <w:vAlign w:val="center"/>
          </w:tcPr>
          <w:p>
            <w:pPr>
              <w:tabs>
                <w:tab w:val="left" w:pos="6300"/>
                <w:tab w:val="left" w:pos="7410"/>
              </w:tabs>
              <w:spacing w:line="240" w:lineRule="auto"/>
              <w:jc w:val="both"/>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2017年</w:t>
            </w:r>
          </w:p>
          <w:p>
            <w:pPr>
              <w:tabs>
                <w:tab w:val="left" w:pos="6300"/>
                <w:tab w:val="left" w:pos="7410"/>
              </w:tabs>
              <w:spacing w:line="240"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b/>
                <w:bCs w:val="0"/>
                <w:color w:val="auto"/>
                <w:spacing w:val="-2"/>
                <w:sz w:val="21"/>
                <w:szCs w:val="21"/>
                <w:lang w:val="en-US" w:eastAsia="zh-CN"/>
              </w:rPr>
              <w:t>11</w:t>
            </w:r>
            <w:r>
              <w:rPr>
                <w:rFonts w:hint="default" w:ascii="Times New Roman" w:hAnsi="Times New Roman" w:eastAsia="宋体" w:cs="Times New Roman"/>
                <w:b/>
                <w:bCs w:val="0"/>
                <w:color w:val="auto"/>
                <w:spacing w:val="-2"/>
                <w:sz w:val="21"/>
                <w:szCs w:val="21"/>
              </w:rPr>
              <w:t>月</w:t>
            </w:r>
            <w:r>
              <w:rPr>
                <w:rFonts w:hint="default" w:ascii="Times New Roman" w:hAnsi="Times New Roman" w:eastAsia="宋体" w:cs="Times New Roman"/>
                <w:b/>
                <w:bCs w:val="0"/>
                <w:color w:val="auto"/>
                <w:spacing w:val="-2"/>
                <w:sz w:val="21"/>
                <w:szCs w:val="21"/>
                <w:lang w:val="en-US" w:eastAsia="zh-CN"/>
              </w:rPr>
              <w:t>30日</w:t>
            </w:r>
          </w:p>
        </w:tc>
        <w:tc>
          <w:tcPr>
            <w:tcW w:w="4318" w:type="dxa"/>
            <w:vAlign w:val="center"/>
          </w:tcPr>
          <w:p>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2"/>
                <w:sz w:val="21"/>
                <w:szCs w:val="21"/>
                <w:lang w:val="en-US" w:eastAsia="zh-CN"/>
              </w:rPr>
              <w:t>东</w:t>
            </w:r>
            <w:r>
              <w:rPr>
                <w:rFonts w:hint="default" w:ascii="Times New Roman" w:hAnsi="Times New Roman" w:eastAsia="宋体" w:cs="Times New Roman"/>
                <w:color w:val="auto"/>
                <w:spacing w:val="-12"/>
                <w:sz w:val="21"/>
                <w:szCs w:val="21"/>
              </w:rPr>
              <w:t>厂界外一米处</w:t>
            </w:r>
            <w:r>
              <w:rPr>
                <w:rFonts w:hint="default" w:ascii="Times New Roman" w:hAnsi="Times New Roman" w:eastAsia="宋体" w:cs="Times New Roman"/>
                <w:color w:val="auto"/>
                <w:spacing w:val="-12"/>
                <w:sz w:val="21"/>
                <w:szCs w:val="21"/>
                <w:lang w:eastAsia="zh-CN"/>
              </w:rPr>
              <w:t>，</w:t>
            </w:r>
            <w:r>
              <w:rPr>
                <w:rFonts w:hint="default" w:ascii="Times New Roman" w:hAnsi="Times New Roman" w:eastAsia="宋体" w:cs="Times New Roman"/>
                <w:color w:val="auto"/>
                <w:spacing w:val="-12"/>
                <w:sz w:val="21"/>
                <w:szCs w:val="21"/>
                <w:lang w:val="en-US" w:eastAsia="zh-CN"/>
              </w:rPr>
              <w:t>高度1.2米以上</w:t>
            </w:r>
            <w:r>
              <w:rPr>
                <w:rFonts w:hint="default" w:ascii="Times New Roman" w:hAnsi="Times New Roman" w:eastAsia="宋体" w:cs="Times New Roman"/>
                <w:color w:val="auto"/>
                <w:spacing w:val="-12"/>
                <w:sz w:val="21"/>
                <w:szCs w:val="21"/>
              </w:rPr>
              <w:t>（▲C1）</w:t>
            </w:r>
          </w:p>
        </w:tc>
        <w:tc>
          <w:tcPr>
            <w:tcW w:w="697" w:type="dxa"/>
            <w:vAlign w:val="center"/>
          </w:tcPr>
          <w:p>
            <w:pPr>
              <w:spacing w:line="240" w:lineRule="auto"/>
              <w:ind w:firstLine="0" w:firstLineChars="0"/>
              <w:jc w:val="center"/>
              <w:rPr>
                <w:rFonts w:hint="default" w:ascii="Times New Roman" w:hAnsi="Times New Roman" w:eastAsia="宋体" w:cs="Times New Roman"/>
                <w:color w:val="auto"/>
                <w:spacing w:val="-12"/>
                <w:sz w:val="21"/>
                <w:szCs w:val="21"/>
                <w:lang w:val="en-US" w:eastAsia="zh-CN"/>
              </w:rPr>
            </w:pPr>
            <w:r>
              <w:rPr>
                <w:rFonts w:hint="default" w:ascii="Times New Roman" w:hAnsi="Times New Roman" w:eastAsia="宋体" w:cs="Times New Roman"/>
                <w:color w:val="auto"/>
                <w:spacing w:val="-12"/>
                <w:sz w:val="21"/>
                <w:szCs w:val="21"/>
                <w:lang w:val="en-US" w:eastAsia="zh-CN"/>
              </w:rPr>
              <w:t>62</w:t>
            </w:r>
          </w:p>
        </w:tc>
        <w:tc>
          <w:tcPr>
            <w:tcW w:w="739" w:type="dxa"/>
            <w:vAlign w:val="center"/>
          </w:tcPr>
          <w:p>
            <w:pPr>
              <w:spacing w:line="240" w:lineRule="auto"/>
              <w:ind w:firstLine="0" w:firstLineChars="0"/>
              <w:jc w:val="center"/>
              <w:rPr>
                <w:rFonts w:hint="default" w:ascii="Times New Roman" w:hAnsi="Times New Roman" w:eastAsia="宋体" w:cs="Times New Roman"/>
                <w:color w:val="auto"/>
                <w:spacing w:val="-12"/>
                <w:sz w:val="21"/>
                <w:szCs w:val="21"/>
                <w:lang w:val="en-US" w:eastAsia="zh-CN"/>
              </w:rPr>
            </w:pPr>
            <w:r>
              <w:rPr>
                <w:rFonts w:hint="default" w:ascii="Times New Roman" w:hAnsi="Times New Roman" w:eastAsia="宋体" w:cs="Times New Roman"/>
                <w:color w:val="auto"/>
                <w:spacing w:val="-12"/>
                <w:sz w:val="21"/>
                <w:szCs w:val="21"/>
                <w:lang w:val="en-US" w:eastAsia="zh-CN"/>
              </w:rPr>
              <w:t>50</w:t>
            </w:r>
          </w:p>
        </w:tc>
        <w:tc>
          <w:tcPr>
            <w:tcW w:w="1232" w:type="dxa"/>
            <w:vMerge w:val="restart"/>
            <w:vAlign w:val="center"/>
          </w:tcPr>
          <w:p>
            <w:pPr>
              <w:spacing w:line="240"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p>
            <w:pPr>
              <w:spacing w:line="240"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dB（A）</w:t>
            </w:r>
          </w:p>
          <w:p>
            <w:pPr>
              <w:spacing w:line="240" w:lineRule="auto"/>
              <w:jc w:val="both"/>
              <w:rPr>
                <w:rFonts w:hint="default" w:ascii="Times New Roman" w:hAnsi="Times New Roman" w:eastAsia="宋体" w:cs="Times New Roman"/>
                <w:color w:val="auto"/>
                <w:sz w:val="21"/>
                <w:szCs w:val="21"/>
              </w:rPr>
            </w:pPr>
          </w:p>
          <w:p>
            <w:pPr>
              <w:spacing w:line="240" w:lineRule="auto"/>
              <w:jc w:val="both"/>
              <w:rPr>
                <w:rFonts w:hint="default" w:ascii="Times New Roman" w:hAnsi="Times New Roman" w:eastAsia="宋体" w:cs="Times New Roman"/>
                <w:color w:val="auto"/>
                <w:sz w:val="21"/>
                <w:szCs w:val="21"/>
              </w:rPr>
            </w:pPr>
          </w:p>
          <w:p>
            <w:pPr>
              <w:spacing w:line="240" w:lineRule="auto"/>
              <w:jc w:val="both"/>
              <w:rPr>
                <w:rFonts w:hint="default" w:ascii="Times New Roman" w:hAnsi="Times New Roman" w:eastAsia="宋体" w:cs="Times New Roman"/>
                <w:color w:val="auto"/>
                <w:sz w:val="21"/>
                <w:szCs w:val="21"/>
              </w:rPr>
            </w:pPr>
          </w:p>
          <w:p>
            <w:pPr>
              <w:spacing w:line="240" w:lineRule="auto"/>
              <w:jc w:val="both"/>
              <w:rPr>
                <w:rFonts w:hint="default" w:ascii="Times New Roman" w:hAnsi="Times New Roman" w:eastAsia="宋体" w:cs="Times New Roman"/>
                <w:color w:val="auto"/>
                <w:sz w:val="21"/>
                <w:szCs w:val="21"/>
              </w:rPr>
            </w:pPr>
          </w:p>
          <w:p>
            <w:pPr>
              <w:tabs>
                <w:tab w:val="left" w:pos="6300"/>
                <w:tab w:val="left" w:pos="7410"/>
              </w:tabs>
              <w:spacing w:line="240"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夜间：</w:t>
            </w:r>
          </w:p>
          <w:p>
            <w:pPr>
              <w:tabs>
                <w:tab w:val="left" w:pos="6300"/>
                <w:tab w:val="left" w:pos="7410"/>
              </w:tabs>
              <w:spacing w:line="240"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r>
              <w:rPr>
                <w:rFonts w:hint="default" w:ascii="Times New Roman" w:hAnsi="Times New Roman" w:cs="Times New Roman"/>
                <w:color w:val="auto"/>
                <w:sz w:val="21"/>
                <w:szCs w:val="21"/>
                <w:lang w:val="en-US" w:eastAsia="zh-CN"/>
              </w:rPr>
              <w:t>5</w:t>
            </w:r>
            <w:r>
              <w:rPr>
                <w:rFonts w:hint="default" w:ascii="Times New Roman" w:hAnsi="Times New Roman" w:eastAsia="宋体" w:cs="Times New Roman"/>
                <w:color w:val="auto"/>
                <w:sz w:val="21"/>
                <w:szCs w:val="21"/>
              </w:rPr>
              <w:t>dB（A）</w:t>
            </w:r>
          </w:p>
        </w:tc>
        <w:tc>
          <w:tcPr>
            <w:tcW w:w="721" w:type="dxa"/>
            <w:vAlign w:val="center"/>
          </w:tcPr>
          <w:p>
            <w:pPr>
              <w:tabs>
                <w:tab w:val="left" w:pos="6300"/>
                <w:tab w:val="left" w:pos="7410"/>
              </w:tabs>
              <w:spacing w:line="240" w:lineRule="auto"/>
              <w:jc w:val="both"/>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286" w:type="dxa"/>
            <w:vMerge w:val="continue"/>
            <w:vAlign w:val="center"/>
          </w:tcPr>
          <w:p>
            <w:pPr>
              <w:tabs>
                <w:tab w:val="left" w:pos="6300"/>
                <w:tab w:val="left" w:pos="7410"/>
              </w:tabs>
              <w:spacing w:line="240" w:lineRule="auto"/>
              <w:ind w:left="82" w:hanging="71" w:hangingChars="34"/>
              <w:jc w:val="center"/>
              <w:rPr>
                <w:rFonts w:hint="default" w:ascii="Times New Roman" w:hAnsi="Times New Roman" w:eastAsia="宋体" w:cs="Times New Roman"/>
                <w:color w:val="auto"/>
                <w:sz w:val="21"/>
                <w:szCs w:val="21"/>
              </w:rPr>
            </w:pPr>
          </w:p>
        </w:tc>
        <w:tc>
          <w:tcPr>
            <w:tcW w:w="4318" w:type="dxa"/>
            <w:vAlign w:val="center"/>
          </w:tcPr>
          <w:p>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2"/>
                <w:sz w:val="21"/>
                <w:szCs w:val="21"/>
                <w:lang w:val="en-US" w:eastAsia="zh-CN"/>
              </w:rPr>
              <w:t>南</w:t>
            </w:r>
            <w:r>
              <w:rPr>
                <w:rFonts w:hint="default" w:ascii="Times New Roman" w:hAnsi="Times New Roman" w:eastAsia="宋体" w:cs="Times New Roman"/>
                <w:color w:val="auto"/>
                <w:spacing w:val="-12"/>
                <w:sz w:val="21"/>
                <w:szCs w:val="21"/>
              </w:rPr>
              <w:t>厂界外一米处</w:t>
            </w:r>
            <w:r>
              <w:rPr>
                <w:rFonts w:hint="default" w:ascii="Times New Roman" w:hAnsi="Times New Roman" w:eastAsia="宋体" w:cs="Times New Roman"/>
                <w:color w:val="auto"/>
                <w:spacing w:val="-12"/>
                <w:sz w:val="21"/>
                <w:szCs w:val="21"/>
                <w:lang w:eastAsia="zh-CN"/>
              </w:rPr>
              <w:t>，</w:t>
            </w:r>
            <w:r>
              <w:rPr>
                <w:rFonts w:hint="default" w:ascii="Times New Roman" w:hAnsi="Times New Roman" w:eastAsia="宋体" w:cs="Times New Roman"/>
                <w:color w:val="auto"/>
                <w:spacing w:val="-12"/>
                <w:sz w:val="21"/>
                <w:szCs w:val="21"/>
                <w:lang w:val="en-US" w:eastAsia="zh-CN"/>
              </w:rPr>
              <w:t>高度1.2米以上</w:t>
            </w:r>
            <w:r>
              <w:rPr>
                <w:rFonts w:hint="default" w:ascii="Times New Roman" w:hAnsi="Times New Roman" w:eastAsia="宋体" w:cs="Times New Roman"/>
                <w:color w:val="auto"/>
                <w:spacing w:val="-12"/>
                <w:sz w:val="21"/>
                <w:szCs w:val="21"/>
              </w:rPr>
              <w:t>（▲C</w:t>
            </w:r>
            <w:r>
              <w:rPr>
                <w:rFonts w:hint="default" w:ascii="Times New Roman" w:hAnsi="Times New Roman" w:eastAsia="宋体" w:cs="Times New Roman"/>
                <w:color w:val="auto"/>
                <w:spacing w:val="-12"/>
                <w:sz w:val="21"/>
                <w:szCs w:val="21"/>
                <w:lang w:val="en-US" w:eastAsia="zh-CN"/>
              </w:rPr>
              <w:t>2</w:t>
            </w:r>
            <w:r>
              <w:rPr>
                <w:rFonts w:hint="default" w:ascii="Times New Roman" w:hAnsi="Times New Roman" w:eastAsia="宋体" w:cs="Times New Roman"/>
                <w:color w:val="auto"/>
                <w:spacing w:val="-12"/>
                <w:sz w:val="21"/>
                <w:szCs w:val="21"/>
              </w:rPr>
              <w:t>）</w:t>
            </w:r>
          </w:p>
        </w:tc>
        <w:tc>
          <w:tcPr>
            <w:tcW w:w="697" w:type="dxa"/>
            <w:vAlign w:val="center"/>
          </w:tcPr>
          <w:p>
            <w:pPr>
              <w:spacing w:line="240" w:lineRule="auto"/>
              <w:ind w:firstLine="0" w:firstLineChars="0"/>
              <w:jc w:val="center"/>
              <w:rPr>
                <w:rFonts w:hint="default" w:ascii="Times New Roman" w:hAnsi="Times New Roman" w:eastAsia="宋体" w:cs="Times New Roman"/>
                <w:color w:val="auto"/>
                <w:spacing w:val="-12"/>
                <w:sz w:val="21"/>
                <w:szCs w:val="21"/>
                <w:lang w:val="en-US" w:eastAsia="zh-CN"/>
              </w:rPr>
            </w:pPr>
            <w:r>
              <w:rPr>
                <w:rFonts w:hint="default" w:ascii="Times New Roman" w:hAnsi="Times New Roman" w:eastAsia="宋体" w:cs="Times New Roman"/>
                <w:color w:val="auto"/>
                <w:spacing w:val="-12"/>
                <w:sz w:val="21"/>
                <w:szCs w:val="21"/>
                <w:lang w:val="en-US" w:eastAsia="zh-CN"/>
              </w:rPr>
              <w:t>58</w:t>
            </w:r>
          </w:p>
        </w:tc>
        <w:tc>
          <w:tcPr>
            <w:tcW w:w="739" w:type="dxa"/>
            <w:vAlign w:val="center"/>
          </w:tcPr>
          <w:p>
            <w:pPr>
              <w:spacing w:line="240" w:lineRule="auto"/>
              <w:ind w:firstLine="0" w:firstLineChars="0"/>
              <w:jc w:val="center"/>
              <w:rPr>
                <w:rFonts w:hint="default" w:ascii="Times New Roman" w:hAnsi="Times New Roman" w:eastAsia="宋体" w:cs="Times New Roman"/>
                <w:color w:val="auto"/>
                <w:spacing w:val="-12"/>
                <w:sz w:val="21"/>
                <w:szCs w:val="21"/>
                <w:lang w:val="en-US" w:eastAsia="zh-CN"/>
              </w:rPr>
            </w:pPr>
            <w:r>
              <w:rPr>
                <w:rFonts w:hint="default" w:ascii="Times New Roman" w:hAnsi="Times New Roman" w:eastAsia="宋体" w:cs="Times New Roman"/>
                <w:color w:val="auto"/>
                <w:spacing w:val="-12"/>
                <w:sz w:val="21"/>
                <w:szCs w:val="21"/>
                <w:lang w:val="en-US" w:eastAsia="zh-CN"/>
              </w:rPr>
              <w:t>47</w:t>
            </w:r>
          </w:p>
        </w:tc>
        <w:tc>
          <w:tcPr>
            <w:tcW w:w="1232" w:type="dxa"/>
            <w:vMerge w:val="continue"/>
            <w:vAlign w:val="center"/>
          </w:tcPr>
          <w:p>
            <w:pPr>
              <w:spacing w:line="240" w:lineRule="auto"/>
              <w:ind w:firstLine="480"/>
              <w:jc w:val="center"/>
              <w:rPr>
                <w:rFonts w:hint="default" w:ascii="Times New Roman" w:hAnsi="Times New Roman" w:eastAsia="宋体" w:cs="Times New Roman"/>
                <w:color w:val="auto"/>
                <w:sz w:val="21"/>
                <w:szCs w:val="21"/>
              </w:rPr>
            </w:pPr>
          </w:p>
        </w:tc>
        <w:tc>
          <w:tcPr>
            <w:tcW w:w="721" w:type="dxa"/>
            <w:vAlign w:val="center"/>
          </w:tcPr>
          <w:p>
            <w:pPr>
              <w:spacing w:line="240" w:lineRule="auto"/>
              <w:jc w:val="both"/>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286" w:type="dxa"/>
            <w:vMerge w:val="continue"/>
            <w:vAlign w:val="center"/>
          </w:tcPr>
          <w:p>
            <w:pPr>
              <w:tabs>
                <w:tab w:val="left" w:pos="6300"/>
                <w:tab w:val="left" w:pos="7410"/>
              </w:tabs>
              <w:spacing w:line="240" w:lineRule="auto"/>
              <w:ind w:firstLine="480"/>
              <w:jc w:val="center"/>
              <w:rPr>
                <w:rFonts w:hint="default" w:ascii="Times New Roman" w:hAnsi="Times New Roman" w:eastAsia="宋体" w:cs="Times New Roman"/>
                <w:color w:val="auto"/>
                <w:sz w:val="21"/>
                <w:szCs w:val="21"/>
              </w:rPr>
            </w:pPr>
          </w:p>
        </w:tc>
        <w:tc>
          <w:tcPr>
            <w:tcW w:w="4318" w:type="dxa"/>
            <w:vAlign w:val="center"/>
          </w:tcPr>
          <w:p>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2"/>
                <w:sz w:val="21"/>
                <w:szCs w:val="21"/>
                <w:lang w:val="en-US" w:eastAsia="zh-CN"/>
              </w:rPr>
              <w:t>西</w:t>
            </w:r>
            <w:r>
              <w:rPr>
                <w:rFonts w:hint="default" w:ascii="Times New Roman" w:hAnsi="Times New Roman" w:eastAsia="宋体" w:cs="Times New Roman"/>
                <w:color w:val="auto"/>
                <w:spacing w:val="-12"/>
                <w:sz w:val="21"/>
                <w:szCs w:val="21"/>
              </w:rPr>
              <w:t>厂界外一米处</w:t>
            </w:r>
            <w:r>
              <w:rPr>
                <w:rFonts w:hint="default" w:ascii="Times New Roman" w:hAnsi="Times New Roman" w:eastAsia="宋体" w:cs="Times New Roman"/>
                <w:color w:val="auto"/>
                <w:spacing w:val="-12"/>
                <w:sz w:val="21"/>
                <w:szCs w:val="21"/>
                <w:lang w:eastAsia="zh-CN"/>
              </w:rPr>
              <w:t>，</w:t>
            </w:r>
            <w:r>
              <w:rPr>
                <w:rFonts w:hint="default" w:ascii="Times New Roman" w:hAnsi="Times New Roman" w:eastAsia="宋体" w:cs="Times New Roman"/>
                <w:color w:val="auto"/>
                <w:spacing w:val="-12"/>
                <w:sz w:val="21"/>
                <w:szCs w:val="21"/>
                <w:lang w:val="en-US" w:eastAsia="zh-CN"/>
              </w:rPr>
              <w:t>高度1.2米以上</w:t>
            </w:r>
            <w:r>
              <w:rPr>
                <w:rFonts w:hint="default" w:ascii="Times New Roman" w:hAnsi="Times New Roman" w:eastAsia="宋体" w:cs="Times New Roman"/>
                <w:color w:val="auto"/>
                <w:spacing w:val="-12"/>
                <w:sz w:val="21"/>
                <w:szCs w:val="21"/>
              </w:rPr>
              <w:t>（▲C</w:t>
            </w:r>
            <w:r>
              <w:rPr>
                <w:rFonts w:hint="default" w:ascii="Times New Roman" w:hAnsi="Times New Roman" w:eastAsia="宋体" w:cs="Times New Roman"/>
                <w:color w:val="auto"/>
                <w:spacing w:val="-12"/>
                <w:sz w:val="21"/>
                <w:szCs w:val="21"/>
                <w:lang w:val="en-US" w:eastAsia="zh-CN"/>
              </w:rPr>
              <w:t>3</w:t>
            </w:r>
            <w:r>
              <w:rPr>
                <w:rFonts w:hint="default" w:ascii="Times New Roman" w:hAnsi="Times New Roman" w:eastAsia="宋体" w:cs="Times New Roman"/>
                <w:color w:val="auto"/>
                <w:spacing w:val="-12"/>
                <w:sz w:val="21"/>
                <w:szCs w:val="21"/>
              </w:rPr>
              <w:t>）</w:t>
            </w:r>
          </w:p>
        </w:tc>
        <w:tc>
          <w:tcPr>
            <w:tcW w:w="697" w:type="dxa"/>
            <w:vAlign w:val="center"/>
          </w:tcPr>
          <w:p>
            <w:pPr>
              <w:spacing w:line="240" w:lineRule="auto"/>
              <w:ind w:firstLine="0" w:firstLineChars="0"/>
              <w:jc w:val="center"/>
              <w:rPr>
                <w:rFonts w:hint="default" w:ascii="Times New Roman" w:hAnsi="Times New Roman" w:eastAsia="宋体" w:cs="Times New Roman"/>
                <w:color w:val="auto"/>
                <w:spacing w:val="-12"/>
                <w:sz w:val="21"/>
                <w:szCs w:val="21"/>
                <w:lang w:val="en-US" w:eastAsia="zh-CN"/>
              </w:rPr>
            </w:pPr>
            <w:r>
              <w:rPr>
                <w:rFonts w:hint="default" w:ascii="Times New Roman" w:hAnsi="Times New Roman" w:eastAsia="宋体" w:cs="Times New Roman"/>
                <w:color w:val="auto"/>
                <w:spacing w:val="-12"/>
                <w:sz w:val="21"/>
                <w:szCs w:val="21"/>
                <w:lang w:val="en-US" w:eastAsia="zh-CN"/>
              </w:rPr>
              <w:t>58</w:t>
            </w:r>
          </w:p>
        </w:tc>
        <w:tc>
          <w:tcPr>
            <w:tcW w:w="739" w:type="dxa"/>
            <w:vAlign w:val="center"/>
          </w:tcPr>
          <w:p>
            <w:pPr>
              <w:spacing w:line="240" w:lineRule="auto"/>
              <w:ind w:firstLine="0" w:firstLineChars="0"/>
              <w:jc w:val="center"/>
              <w:rPr>
                <w:rFonts w:hint="default" w:ascii="Times New Roman" w:hAnsi="Times New Roman" w:eastAsia="宋体" w:cs="Times New Roman"/>
                <w:color w:val="auto"/>
                <w:spacing w:val="-12"/>
                <w:sz w:val="21"/>
                <w:szCs w:val="21"/>
                <w:lang w:val="en-US" w:eastAsia="zh-CN"/>
              </w:rPr>
            </w:pPr>
            <w:r>
              <w:rPr>
                <w:rFonts w:hint="default" w:ascii="Times New Roman" w:hAnsi="Times New Roman" w:eastAsia="宋体" w:cs="Times New Roman"/>
                <w:color w:val="auto"/>
                <w:spacing w:val="-12"/>
                <w:sz w:val="21"/>
                <w:szCs w:val="21"/>
                <w:lang w:val="en-US" w:eastAsia="zh-CN"/>
              </w:rPr>
              <w:t>48</w:t>
            </w:r>
          </w:p>
        </w:tc>
        <w:tc>
          <w:tcPr>
            <w:tcW w:w="1232" w:type="dxa"/>
            <w:vMerge w:val="continue"/>
            <w:vAlign w:val="center"/>
          </w:tcPr>
          <w:p>
            <w:pPr>
              <w:spacing w:line="240" w:lineRule="auto"/>
              <w:ind w:firstLine="480"/>
              <w:jc w:val="center"/>
              <w:rPr>
                <w:rFonts w:hint="default" w:ascii="Times New Roman" w:hAnsi="Times New Roman" w:eastAsia="宋体" w:cs="Times New Roman"/>
                <w:color w:val="auto"/>
                <w:sz w:val="21"/>
                <w:szCs w:val="21"/>
              </w:rPr>
            </w:pPr>
          </w:p>
        </w:tc>
        <w:tc>
          <w:tcPr>
            <w:tcW w:w="721" w:type="dxa"/>
            <w:vAlign w:val="center"/>
          </w:tcPr>
          <w:p>
            <w:pPr>
              <w:tabs>
                <w:tab w:val="left" w:pos="6300"/>
                <w:tab w:val="left" w:pos="7410"/>
              </w:tabs>
              <w:spacing w:line="240" w:lineRule="auto"/>
              <w:jc w:val="both"/>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286" w:type="dxa"/>
            <w:vMerge w:val="continue"/>
            <w:vAlign w:val="center"/>
          </w:tcPr>
          <w:p>
            <w:pPr>
              <w:tabs>
                <w:tab w:val="left" w:pos="6300"/>
                <w:tab w:val="left" w:pos="7410"/>
              </w:tabs>
              <w:spacing w:line="240" w:lineRule="auto"/>
              <w:ind w:firstLine="480"/>
              <w:jc w:val="center"/>
              <w:rPr>
                <w:rFonts w:hint="default" w:ascii="Times New Roman" w:hAnsi="Times New Roman" w:eastAsia="宋体" w:cs="Times New Roman"/>
                <w:color w:val="auto"/>
                <w:sz w:val="21"/>
                <w:szCs w:val="21"/>
              </w:rPr>
            </w:pPr>
          </w:p>
        </w:tc>
        <w:tc>
          <w:tcPr>
            <w:tcW w:w="4318" w:type="dxa"/>
            <w:vAlign w:val="center"/>
          </w:tcPr>
          <w:p>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2"/>
                <w:sz w:val="21"/>
                <w:szCs w:val="21"/>
                <w:lang w:val="en-US" w:eastAsia="zh-CN"/>
              </w:rPr>
              <w:t>北</w:t>
            </w:r>
            <w:r>
              <w:rPr>
                <w:rFonts w:hint="default" w:ascii="Times New Roman" w:hAnsi="Times New Roman" w:eastAsia="宋体" w:cs="Times New Roman"/>
                <w:color w:val="auto"/>
                <w:spacing w:val="-12"/>
                <w:sz w:val="21"/>
                <w:szCs w:val="21"/>
              </w:rPr>
              <w:t>厂界外一米处</w:t>
            </w:r>
            <w:r>
              <w:rPr>
                <w:rFonts w:hint="default" w:ascii="Times New Roman" w:hAnsi="Times New Roman" w:eastAsia="宋体" w:cs="Times New Roman"/>
                <w:color w:val="auto"/>
                <w:spacing w:val="-12"/>
                <w:sz w:val="21"/>
                <w:szCs w:val="21"/>
                <w:lang w:eastAsia="zh-CN"/>
              </w:rPr>
              <w:t>，</w:t>
            </w:r>
            <w:r>
              <w:rPr>
                <w:rFonts w:hint="default" w:ascii="Times New Roman" w:hAnsi="Times New Roman" w:eastAsia="宋体" w:cs="Times New Roman"/>
                <w:color w:val="auto"/>
                <w:spacing w:val="-12"/>
                <w:sz w:val="21"/>
                <w:szCs w:val="21"/>
                <w:lang w:val="en-US" w:eastAsia="zh-CN"/>
              </w:rPr>
              <w:t>高度1.2米以上</w:t>
            </w:r>
            <w:r>
              <w:rPr>
                <w:rFonts w:hint="default" w:ascii="Times New Roman" w:hAnsi="Times New Roman" w:eastAsia="宋体" w:cs="Times New Roman"/>
                <w:color w:val="auto"/>
                <w:spacing w:val="-12"/>
                <w:sz w:val="21"/>
                <w:szCs w:val="21"/>
              </w:rPr>
              <w:t>（▲C</w:t>
            </w:r>
            <w:r>
              <w:rPr>
                <w:rFonts w:hint="default" w:ascii="Times New Roman" w:hAnsi="Times New Roman" w:eastAsia="宋体" w:cs="Times New Roman"/>
                <w:color w:val="auto"/>
                <w:spacing w:val="-12"/>
                <w:sz w:val="21"/>
                <w:szCs w:val="21"/>
                <w:lang w:val="en-US" w:eastAsia="zh-CN"/>
              </w:rPr>
              <w:t>4</w:t>
            </w:r>
            <w:r>
              <w:rPr>
                <w:rFonts w:hint="default" w:ascii="Times New Roman" w:hAnsi="Times New Roman" w:eastAsia="宋体" w:cs="Times New Roman"/>
                <w:color w:val="auto"/>
                <w:spacing w:val="-12"/>
                <w:sz w:val="21"/>
                <w:szCs w:val="21"/>
              </w:rPr>
              <w:t>）</w:t>
            </w:r>
          </w:p>
        </w:tc>
        <w:tc>
          <w:tcPr>
            <w:tcW w:w="697" w:type="dxa"/>
            <w:vAlign w:val="center"/>
          </w:tcPr>
          <w:p>
            <w:pPr>
              <w:spacing w:line="240" w:lineRule="auto"/>
              <w:ind w:firstLine="0" w:firstLineChars="0"/>
              <w:jc w:val="center"/>
              <w:rPr>
                <w:rFonts w:hint="default" w:ascii="Times New Roman" w:hAnsi="Times New Roman" w:eastAsia="宋体" w:cs="Times New Roman"/>
                <w:color w:val="auto"/>
                <w:spacing w:val="-12"/>
                <w:sz w:val="21"/>
                <w:szCs w:val="21"/>
                <w:lang w:val="en-US" w:eastAsia="zh-CN"/>
              </w:rPr>
            </w:pPr>
            <w:r>
              <w:rPr>
                <w:rFonts w:hint="default" w:ascii="Times New Roman" w:hAnsi="Times New Roman" w:eastAsia="宋体" w:cs="Times New Roman"/>
                <w:color w:val="auto"/>
                <w:spacing w:val="-12"/>
                <w:sz w:val="21"/>
                <w:szCs w:val="21"/>
                <w:lang w:val="en-US" w:eastAsia="zh-CN"/>
              </w:rPr>
              <w:t>60</w:t>
            </w:r>
          </w:p>
        </w:tc>
        <w:tc>
          <w:tcPr>
            <w:tcW w:w="739" w:type="dxa"/>
            <w:vAlign w:val="center"/>
          </w:tcPr>
          <w:p>
            <w:pPr>
              <w:spacing w:line="240" w:lineRule="auto"/>
              <w:ind w:firstLine="0" w:firstLineChars="0"/>
              <w:jc w:val="center"/>
              <w:rPr>
                <w:rFonts w:hint="default" w:ascii="Times New Roman" w:hAnsi="Times New Roman" w:eastAsia="宋体" w:cs="Times New Roman"/>
                <w:color w:val="auto"/>
                <w:spacing w:val="-12"/>
                <w:sz w:val="21"/>
                <w:szCs w:val="21"/>
                <w:lang w:val="en-US" w:eastAsia="zh-CN"/>
              </w:rPr>
            </w:pPr>
            <w:r>
              <w:rPr>
                <w:rFonts w:hint="default" w:ascii="Times New Roman" w:hAnsi="Times New Roman" w:eastAsia="宋体" w:cs="Times New Roman"/>
                <w:color w:val="auto"/>
                <w:spacing w:val="-12"/>
                <w:sz w:val="21"/>
                <w:szCs w:val="21"/>
                <w:lang w:val="en-US" w:eastAsia="zh-CN"/>
              </w:rPr>
              <w:t>54</w:t>
            </w:r>
          </w:p>
        </w:tc>
        <w:tc>
          <w:tcPr>
            <w:tcW w:w="1232" w:type="dxa"/>
            <w:vMerge w:val="continue"/>
            <w:vAlign w:val="center"/>
          </w:tcPr>
          <w:p>
            <w:pPr>
              <w:spacing w:line="240" w:lineRule="auto"/>
              <w:ind w:firstLine="480"/>
              <w:jc w:val="center"/>
              <w:rPr>
                <w:rFonts w:hint="default" w:ascii="Times New Roman" w:hAnsi="Times New Roman" w:eastAsia="宋体" w:cs="Times New Roman"/>
                <w:color w:val="auto"/>
                <w:sz w:val="21"/>
                <w:szCs w:val="21"/>
              </w:rPr>
            </w:pPr>
          </w:p>
        </w:tc>
        <w:tc>
          <w:tcPr>
            <w:tcW w:w="721" w:type="dxa"/>
            <w:vAlign w:val="center"/>
          </w:tcPr>
          <w:p>
            <w:pPr>
              <w:spacing w:line="240" w:lineRule="auto"/>
              <w:jc w:val="both"/>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286" w:type="dxa"/>
            <w:vMerge w:val="restart"/>
            <w:vAlign w:val="center"/>
          </w:tcPr>
          <w:p>
            <w:pPr>
              <w:tabs>
                <w:tab w:val="left" w:pos="6300"/>
                <w:tab w:val="left" w:pos="7410"/>
              </w:tabs>
              <w:spacing w:line="240" w:lineRule="auto"/>
              <w:jc w:val="both"/>
              <w:rPr>
                <w:rFonts w:hint="default" w:ascii="Times New Roman" w:hAnsi="Times New Roman" w:eastAsia="宋体" w:cs="Times New Roman"/>
                <w:b/>
                <w:bCs w:val="0"/>
                <w:color w:val="auto"/>
                <w:spacing w:val="-2"/>
                <w:sz w:val="21"/>
                <w:szCs w:val="21"/>
              </w:rPr>
            </w:pPr>
            <w:r>
              <w:rPr>
                <w:rFonts w:hint="default" w:ascii="Times New Roman" w:hAnsi="Times New Roman" w:eastAsia="宋体" w:cs="Times New Roman"/>
                <w:b/>
                <w:bCs w:val="0"/>
                <w:color w:val="auto"/>
                <w:spacing w:val="-2"/>
                <w:sz w:val="21"/>
                <w:szCs w:val="21"/>
              </w:rPr>
              <w:t>2017年</w:t>
            </w:r>
          </w:p>
          <w:p>
            <w:pPr>
              <w:tabs>
                <w:tab w:val="left" w:pos="6300"/>
                <w:tab w:val="left" w:pos="7410"/>
              </w:tabs>
              <w:spacing w:line="240"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b/>
                <w:bCs w:val="0"/>
                <w:color w:val="auto"/>
                <w:spacing w:val="-2"/>
                <w:sz w:val="21"/>
                <w:szCs w:val="21"/>
                <w:lang w:val="en-US" w:eastAsia="zh-CN"/>
              </w:rPr>
              <w:t>12</w:t>
            </w:r>
            <w:r>
              <w:rPr>
                <w:rFonts w:hint="default" w:ascii="Times New Roman" w:hAnsi="Times New Roman" w:eastAsia="宋体" w:cs="Times New Roman"/>
                <w:b/>
                <w:bCs w:val="0"/>
                <w:color w:val="auto"/>
                <w:spacing w:val="-2"/>
                <w:sz w:val="21"/>
                <w:szCs w:val="21"/>
              </w:rPr>
              <w:t>月</w:t>
            </w:r>
            <w:r>
              <w:rPr>
                <w:rFonts w:hint="default" w:ascii="Times New Roman" w:hAnsi="Times New Roman" w:eastAsia="宋体" w:cs="Times New Roman"/>
                <w:b/>
                <w:bCs w:val="0"/>
                <w:color w:val="auto"/>
                <w:spacing w:val="-2"/>
                <w:sz w:val="21"/>
                <w:szCs w:val="21"/>
                <w:lang w:val="en-US" w:eastAsia="zh-CN"/>
              </w:rPr>
              <w:t>1日</w:t>
            </w:r>
          </w:p>
        </w:tc>
        <w:tc>
          <w:tcPr>
            <w:tcW w:w="4318" w:type="dxa"/>
            <w:vAlign w:val="center"/>
          </w:tcPr>
          <w:p>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2"/>
                <w:sz w:val="21"/>
                <w:szCs w:val="21"/>
                <w:lang w:val="en-US" w:eastAsia="zh-CN"/>
              </w:rPr>
              <w:t>东</w:t>
            </w:r>
            <w:r>
              <w:rPr>
                <w:rFonts w:hint="default" w:ascii="Times New Roman" w:hAnsi="Times New Roman" w:eastAsia="宋体" w:cs="Times New Roman"/>
                <w:color w:val="auto"/>
                <w:spacing w:val="-12"/>
                <w:sz w:val="21"/>
                <w:szCs w:val="21"/>
              </w:rPr>
              <w:t>厂界外一米处</w:t>
            </w:r>
            <w:r>
              <w:rPr>
                <w:rFonts w:hint="default" w:ascii="Times New Roman" w:hAnsi="Times New Roman" w:eastAsia="宋体" w:cs="Times New Roman"/>
                <w:color w:val="auto"/>
                <w:spacing w:val="-12"/>
                <w:sz w:val="21"/>
                <w:szCs w:val="21"/>
                <w:lang w:eastAsia="zh-CN"/>
              </w:rPr>
              <w:t>，</w:t>
            </w:r>
            <w:r>
              <w:rPr>
                <w:rFonts w:hint="default" w:ascii="Times New Roman" w:hAnsi="Times New Roman" w:eastAsia="宋体" w:cs="Times New Roman"/>
                <w:color w:val="auto"/>
                <w:spacing w:val="-12"/>
                <w:sz w:val="21"/>
                <w:szCs w:val="21"/>
                <w:lang w:val="en-US" w:eastAsia="zh-CN"/>
              </w:rPr>
              <w:t>高度1.2米以上</w:t>
            </w:r>
            <w:r>
              <w:rPr>
                <w:rFonts w:hint="default" w:ascii="Times New Roman" w:hAnsi="Times New Roman" w:eastAsia="宋体" w:cs="Times New Roman"/>
                <w:color w:val="auto"/>
                <w:spacing w:val="-12"/>
                <w:sz w:val="21"/>
                <w:szCs w:val="21"/>
              </w:rPr>
              <w:t>（▲C1）</w:t>
            </w:r>
          </w:p>
        </w:tc>
        <w:tc>
          <w:tcPr>
            <w:tcW w:w="697" w:type="dxa"/>
            <w:vAlign w:val="center"/>
          </w:tcPr>
          <w:p>
            <w:pPr>
              <w:spacing w:line="240" w:lineRule="auto"/>
              <w:ind w:firstLine="0" w:firstLineChars="0"/>
              <w:jc w:val="center"/>
              <w:rPr>
                <w:rFonts w:hint="default" w:ascii="Times New Roman" w:hAnsi="Times New Roman" w:eastAsia="宋体" w:cs="Times New Roman"/>
                <w:color w:val="auto"/>
                <w:spacing w:val="-12"/>
                <w:sz w:val="21"/>
                <w:szCs w:val="21"/>
                <w:lang w:val="en-US" w:eastAsia="zh-CN"/>
              </w:rPr>
            </w:pPr>
            <w:r>
              <w:rPr>
                <w:rFonts w:hint="default" w:ascii="Times New Roman" w:hAnsi="Times New Roman" w:eastAsia="宋体" w:cs="Times New Roman"/>
                <w:color w:val="auto"/>
                <w:spacing w:val="-12"/>
                <w:sz w:val="21"/>
                <w:szCs w:val="21"/>
                <w:lang w:val="en-US" w:eastAsia="zh-CN"/>
              </w:rPr>
              <w:t>61</w:t>
            </w:r>
          </w:p>
        </w:tc>
        <w:tc>
          <w:tcPr>
            <w:tcW w:w="739" w:type="dxa"/>
            <w:vAlign w:val="center"/>
          </w:tcPr>
          <w:p>
            <w:pPr>
              <w:spacing w:line="240" w:lineRule="auto"/>
              <w:ind w:firstLine="0" w:firstLineChars="0"/>
              <w:jc w:val="center"/>
              <w:rPr>
                <w:rFonts w:hint="default" w:ascii="Times New Roman" w:hAnsi="Times New Roman" w:eastAsia="宋体" w:cs="Times New Roman"/>
                <w:color w:val="auto"/>
                <w:spacing w:val="-12"/>
                <w:sz w:val="21"/>
                <w:szCs w:val="21"/>
                <w:lang w:val="en-US" w:eastAsia="zh-CN"/>
              </w:rPr>
            </w:pPr>
            <w:r>
              <w:rPr>
                <w:rFonts w:hint="default" w:ascii="Times New Roman" w:hAnsi="Times New Roman" w:eastAsia="宋体" w:cs="Times New Roman"/>
                <w:color w:val="auto"/>
                <w:spacing w:val="-12"/>
                <w:sz w:val="21"/>
                <w:szCs w:val="21"/>
                <w:lang w:val="en-US" w:eastAsia="zh-CN"/>
              </w:rPr>
              <w:t>49</w:t>
            </w:r>
          </w:p>
        </w:tc>
        <w:tc>
          <w:tcPr>
            <w:tcW w:w="1232" w:type="dxa"/>
            <w:vMerge w:val="continue"/>
            <w:vAlign w:val="center"/>
          </w:tcPr>
          <w:p>
            <w:pPr>
              <w:spacing w:line="240" w:lineRule="auto"/>
              <w:ind w:firstLine="480"/>
              <w:jc w:val="center"/>
              <w:rPr>
                <w:rFonts w:hint="default" w:ascii="Times New Roman" w:hAnsi="Times New Roman" w:eastAsia="宋体" w:cs="Times New Roman"/>
                <w:color w:val="auto"/>
                <w:sz w:val="21"/>
                <w:szCs w:val="21"/>
              </w:rPr>
            </w:pPr>
          </w:p>
        </w:tc>
        <w:tc>
          <w:tcPr>
            <w:tcW w:w="721" w:type="dxa"/>
            <w:vAlign w:val="center"/>
          </w:tcPr>
          <w:p>
            <w:pPr>
              <w:tabs>
                <w:tab w:val="left" w:pos="6300"/>
                <w:tab w:val="left" w:pos="7410"/>
              </w:tabs>
              <w:spacing w:line="240" w:lineRule="auto"/>
              <w:jc w:val="both"/>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286" w:type="dxa"/>
            <w:vMerge w:val="continue"/>
            <w:vAlign w:val="center"/>
          </w:tcPr>
          <w:p>
            <w:pPr>
              <w:tabs>
                <w:tab w:val="left" w:pos="6300"/>
                <w:tab w:val="left" w:pos="7410"/>
              </w:tabs>
              <w:spacing w:line="240" w:lineRule="auto"/>
              <w:ind w:firstLine="480"/>
              <w:jc w:val="center"/>
              <w:rPr>
                <w:rFonts w:hint="default" w:ascii="Times New Roman" w:hAnsi="Times New Roman" w:eastAsia="宋体" w:cs="Times New Roman"/>
                <w:color w:val="auto"/>
                <w:sz w:val="21"/>
                <w:szCs w:val="21"/>
              </w:rPr>
            </w:pPr>
          </w:p>
        </w:tc>
        <w:tc>
          <w:tcPr>
            <w:tcW w:w="4318" w:type="dxa"/>
            <w:vAlign w:val="center"/>
          </w:tcPr>
          <w:p>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2"/>
                <w:sz w:val="21"/>
                <w:szCs w:val="21"/>
                <w:lang w:val="en-US" w:eastAsia="zh-CN"/>
              </w:rPr>
              <w:t>南</w:t>
            </w:r>
            <w:r>
              <w:rPr>
                <w:rFonts w:hint="default" w:ascii="Times New Roman" w:hAnsi="Times New Roman" w:eastAsia="宋体" w:cs="Times New Roman"/>
                <w:color w:val="auto"/>
                <w:spacing w:val="-12"/>
                <w:sz w:val="21"/>
                <w:szCs w:val="21"/>
              </w:rPr>
              <w:t>厂界外一米处</w:t>
            </w:r>
            <w:r>
              <w:rPr>
                <w:rFonts w:hint="default" w:ascii="Times New Roman" w:hAnsi="Times New Roman" w:eastAsia="宋体" w:cs="Times New Roman"/>
                <w:color w:val="auto"/>
                <w:spacing w:val="-12"/>
                <w:sz w:val="21"/>
                <w:szCs w:val="21"/>
                <w:lang w:eastAsia="zh-CN"/>
              </w:rPr>
              <w:t>，</w:t>
            </w:r>
            <w:r>
              <w:rPr>
                <w:rFonts w:hint="default" w:ascii="Times New Roman" w:hAnsi="Times New Roman" w:eastAsia="宋体" w:cs="Times New Roman"/>
                <w:color w:val="auto"/>
                <w:spacing w:val="-12"/>
                <w:sz w:val="21"/>
                <w:szCs w:val="21"/>
                <w:lang w:val="en-US" w:eastAsia="zh-CN"/>
              </w:rPr>
              <w:t>高度1.2米以上</w:t>
            </w:r>
            <w:r>
              <w:rPr>
                <w:rFonts w:hint="default" w:ascii="Times New Roman" w:hAnsi="Times New Roman" w:eastAsia="宋体" w:cs="Times New Roman"/>
                <w:color w:val="auto"/>
                <w:spacing w:val="-12"/>
                <w:sz w:val="21"/>
                <w:szCs w:val="21"/>
              </w:rPr>
              <w:t>（▲C</w:t>
            </w:r>
            <w:r>
              <w:rPr>
                <w:rFonts w:hint="default" w:ascii="Times New Roman" w:hAnsi="Times New Roman" w:eastAsia="宋体" w:cs="Times New Roman"/>
                <w:color w:val="auto"/>
                <w:spacing w:val="-12"/>
                <w:sz w:val="21"/>
                <w:szCs w:val="21"/>
                <w:lang w:val="en-US" w:eastAsia="zh-CN"/>
              </w:rPr>
              <w:t>2</w:t>
            </w:r>
            <w:r>
              <w:rPr>
                <w:rFonts w:hint="default" w:ascii="Times New Roman" w:hAnsi="Times New Roman" w:eastAsia="宋体" w:cs="Times New Roman"/>
                <w:color w:val="auto"/>
                <w:spacing w:val="-12"/>
                <w:sz w:val="21"/>
                <w:szCs w:val="21"/>
              </w:rPr>
              <w:t>）</w:t>
            </w:r>
          </w:p>
        </w:tc>
        <w:tc>
          <w:tcPr>
            <w:tcW w:w="697" w:type="dxa"/>
            <w:vAlign w:val="center"/>
          </w:tcPr>
          <w:p>
            <w:pPr>
              <w:spacing w:line="240" w:lineRule="auto"/>
              <w:ind w:firstLine="0" w:firstLineChars="0"/>
              <w:jc w:val="center"/>
              <w:rPr>
                <w:rFonts w:hint="default" w:ascii="Times New Roman" w:hAnsi="Times New Roman" w:eastAsia="宋体" w:cs="Times New Roman"/>
                <w:color w:val="auto"/>
                <w:spacing w:val="-12"/>
                <w:sz w:val="21"/>
                <w:szCs w:val="21"/>
                <w:lang w:val="en-US" w:eastAsia="zh-CN"/>
              </w:rPr>
            </w:pPr>
            <w:r>
              <w:rPr>
                <w:rFonts w:hint="default" w:ascii="Times New Roman" w:hAnsi="Times New Roman" w:eastAsia="宋体" w:cs="Times New Roman"/>
                <w:color w:val="auto"/>
                <w:spacing w:val="-12"/>
                <w:sz w:val="21"/>
                <w:szCs w:val="21"/>
                <w:lang w:val="en-US" w:eastAsia="zh-CN"/>
              </w:rPr>
              <w:t>59</w:t>
            </w:r>
          </w:p>
        </w:tc>
        <w:tc>
          <w:tcPr>
            <w:tcW w:w="739" w:type="dxa"/>
            <w:vAlign w:val="center"/>
          </w:tcPr>
          <w:p>
            <w:pPr>
              <w:spacing w:line="240" w:lineRule="auto"/>
              <w:ind w:firstLine="0" w:firstLineChars="0"/>
              <w:jc w:val="center"/>
              <w:rPr>
                <w:rFonts w:hint="default" w:ascii="Times New Roman" w:hAnsi="Times New Roman" w:eastAsia="宋体" w:cs="Times New Roman"/>
                <w:color w:val="auto"/>
                <w:spacing w:val="-12"/>
                <w:sz w:val="21"/>
                <w:szCs w:val="21"/>
                <w:lang w:val="en-US" w:eastAsia="zh-CN"/>
              </w:rPr>
            </w:pPr>
            <w:r>
              <w:rPr>
                <w:rFonts w:hint="default" w:ascii="Times New Roman" w:hAnsi="Times New Roman" w:eastAsia="宋体" w:cs="Times New Roman"/>
                <w:color w:val="auto"/>
                <w:spacing w:val="-12"/>
                <w:sz w:val="21"/>
                <w:szCs w:val="21"/>
                <w:lang w:val="en-US" w:eastAsia="zh-CN"/>
              </w:rPr>
              <w:t>48</w:t>
            </w:r>
          </w:p>
        </w:tc>
        <w:tc>
          <w:tcPr>
            <w:tcW w:w="1232" w:type="dxa"/>
            <w:vMerge w:val="continue"/>
            <w:vAlign w:val="center"/>
          </w:tcPr>
          <w:p>
            <w:pPr>
              <w:spacing w:line="240" w:lineRule="auto"/>
              <w:ind w:firstLine="480"/>
              <w:jc w:val="center"/>
              <w:rPr>
                <w:rFonts w:hint="default" w:ascii="Times New Roman" w:hAnsi="Times New Roman" w:eastAsia="宋体" w:cs="Times New Roman"/>
                <w:color w:val="auto"/>
                <w:sz w:val="21"/>
                <w:szCs w:val="21"/>
              </w:rPr>
            </w:pPr>
          </w:p>
        </w:tc>
        <w:tc>
          <w:tcPr>
            <w:tcW w:w="721" w:type="dxa"/>
            <w:vAlign w:val="center"/>
          </w:tcPr>
          <w:p>
            <w:pPr>
              <w:spacing w:line="240" w:lineRule="auto"/>
              <w:jc w:val="both"/>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286" w:type="dxa"/>
            <w:vMerge w:val="continue"/>
            <w:vAlign w:val="center"/>
          </w:tcPr>
          <w:p>
            <w:pPr>
              <w:tabs>
                <w:tab w:val="left" w:pos="6300"/>
                <w:tab w:val="left" w:pos="7410"/>
              </w:tabs>
              <w:spacing w:line="240" w:lineRule="auto"/>
              <w:ind w:firstLine="480"/>
              <w:jc w:val="center"/>
              <w:rPr>
                <w:rFonts w:hint="default" w:ascii="Times New Roman" w:hAnsi="Times New Roman" w:eastAsia="宋体" w:cs="Times New Roman"/>
                <w:color w:val="auto"/>
                <w:sz w:val="21"/>
                <w:szCs w:val="21"/>
              </w:rPr>
            </w:pPr>
          </w:p>
        </w:tc>
        <w:tc>
          <w:tcPr>
            <w:tcW w:w="4318" w:type="dxa"/>
            <w:vAlign w:val="center"/>
          </w:tcPr>
          <w:p>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2"/>
                <w:sz w:val="21"/>
                <w:szCs w:val="21"/>
                <w:lang w:val="en-US" w:eastAsia="zh-CN"/>
              </w:rPr>
              <w:t>西</w:t>
            </w:r>
            <w:r>
              <w:rPr>
                <w:rFonts w:hint="default" w:ascii="Times New Roman" w:hAnsi="Times New Roman" w:eastAsia="宋体" w:cs="Times New Roman"/>
                <w:color w:val="auto"/>
                <w:spacing w:val="-12"/>
                <w:sz w:val="21"/>
                <w:szCs w:val="21"/>
              </w:rPr>
              <w:t>厂界外一米处</w:t>
            </w:r>
            <w:r>
              <w:rPr>
                <w:rFonts w:hint="default" w:ascii="Times New Roman" w:hAnsi="Times New Roman" w:eastAsia="宋体" w:cs="Times New Roman"/>
                <w:color w:val="auto"/>
                <w:spacing w:val="-12"/>
                <w:sz w:val="21"/>
                <w:szCs w:val="21"/>
                <w:lang w:eastAsia="zh-CN"/>
              </w:rPr>
              <w:t>，</w:t>
            </w:r>
            <w:r>
              <w:rPr>
                <w:rFonts w:hint="default" w:ascii="Times New Roman" w:hAnsi="Times New Roman" w:eastAsia="宋体" w:cs="Times New Roman"/>
                <w:color w:val="auto"/>
                <w:spacing w:val="-12"/>
                <w:sz w:val="21"/>
                <w:szCs w:val="21"/>
                <w:lang w:val="en-US" w:eastAsia="zh-CN"/>
              </w:rPr>
              <w:t>高度1.2米以上</w:t>
            </w:r>
            <w:r>
              <w:rPr>
                <w:rFonts w:hint="default" w:ascii="Times New Roman" w:hAnsi="Times New Roman" w:eastAsia="宋体" w:cs="Times New Roman"/>
                <w:color w:val="auto"/>
                <w:spacing w:val="-12"/>
                <w:sz w:val="21"/>
                <w:szCs w:val="21"/>
              </w:rPr>
              <w:t>（▲C</w:t>
            </w:r>
            <w:r>
              <w:rPr>
                <w:rFonts w:hint="default" w:ascii="Times New Roman" w:hAnsi="Times New Roman" w:eastAsia="宋体" w:cs="Times New Roman"/>
                <w:color w:val="auto"/>
                <w:spacing w:val="-12"/>
                <w:sz w:val="21"/>
                <w:szCs w:val="21"/>
                <w:lang w:val="en-US" w:eastAsia="zh-CN"/>
              </w:rPr>
              <w:t>3</w:t>
            </w:r>
            <w:r>
              <w:rPr>
                <w:rFonts w:hint="default" w:ascii="Times New Roman" w:hAnsi="Times New Roman" w:eastAsia="宋体" w:cs="Times New Roman"/>
                <w:color w:val="auto"/>
                <w:spacing w:val="-12"/>
                <w:sz w:val="21"/>
                <w:szCs w:val="21"/>
              </w:rPr>
              <w:t>）</w:t>
            </w:r>
          </w:p>
        </w:tc>
        <w:tc>
          <w:tcPr>
            <w:tcW w:w="697" w:type="dxa"/>
            <w:vAlign w:val="center"/>
          </w:tcPr>
          <w:p>
            <w:pPr>
              <w:spacing w:line="240" w:lineRule="auto"/>
              <w:ind w:firstLine="0" w:firstLineChars="0"/>
              <w:jc w:val="center"/>
              <w:rPr>
                <w:rFonts w:hint="default" w:ascii="Times New Roman" w:hAnsi="Times New Roman" w:eastAsia="宋体" w:cs="Times New Roman"/>
                <w:color w:val="auto"/>
                <w:spacing w:val="-12"/>
                <w:sz w:val="21"/>
                <w:szCs w:val="21"/>
                <w:lang w:val="en-US" w:eastAsia="zh-CN"/>
              </w:rPr>
            </w:pPr>
            <w:r>
              <w:rPr>
                <w:rFonts w:hint="default" w:ascii="Times New Roman" w:hAnsi="Times New Roman" w:eastAsia="宋体" w:cs="Times New Roman"/>
                <w:color w:val="auto"/>
                <w:spacing w:val="-12"/>
                <w:sz w:val="21"/>
                <w:szCs w:val="21"/>
                <w:lang w:val="en-US" w:eastAsia="zh-CN"/>
              </w:rPr>
              <w:t>58</w:t>
            </w:r>
          </w:p>
        </w:tc>
        <w:tc>
          <w:tcPr>
            <w:tcW w:w="739" w:type="dxa"/>
            <w:vAlign w:val="center"/>
          </w:tcPr>
          <w:p>
            <w:pPr>
              <w:spacing w:line="240" w:lineRule="auto"/>
              <w:ind w:firstLine="0" w:firstLineChars="0"/>
              <w:jc w:val="center"/>
              <w:rPr>
                <w:rFonts w:hint="default" w:ascii="Times New Roman" w:hAnsi="Times New Roman" w:eastAsia="宋体" w:cs="Times New Roman"/>
                <w:color w:val="auto"/>
                <w:spacing w:val="-12"/>
                <w:sz w:val="21"/>
                <w:szCs w:val="21"/>
                <w:lang w:val="en-US" w:eastAsia="zh-CN"/>
              </w:rPr>
            </w:pPr>
            <w:r>
              <w:rPr>
                <w:rFonts w:hint="default" w:ascii="Times New Roman" w:hAnsi="Times New Roman" w:eastAsia="宋体" w:cs="Times New Roman"/>
                <w:color w:val="auto"/>
                <w:spacing w:val="-12"/>
                <w:sz w:val="21"/>
                <w:szCs w:val="21"/>
                <w:lang w:val="en-US" w:eastAsia="zh-CN"/>
              </w:rPr>
              <w:t>48</w:t>
            </w:r>
          </w:p>
        </w:tc>
        <w:tc>
          <w:tcPr>
            <w:tcW w:w="1232" w:type="dxa"/>
            <w:vMerge w:val="continue"/>
            <w:vAlign w:val="center"/>
          </w:tcPr>
          <w:p>
            <w:pPr>
              <w:spacing w:line="240" w:lineRule="auto"/>
              <w:ind w:firstLine="480"/>
              <w:jc w:val="center"/>
              <w:rPr>
                <w:rFonts w:hint="default" w:ascii="Times New Roman" w:hAnsi="Times New Roman" w:eastAsia="宋体" w:cs="Times New Roman"/>
                <w:color w:val="auto"/>
                <w:sz w:val="21"/>
                <w:szCs w:val="21"/>
              </w:rPr>
            </w:pPr>
          </w:p>
        </w:tc>
        <w:tc>
          <w:tcPr>
            <w:tcW w:w="721" w:type="dxa"/>
            <w:vAlign w:val="center"/>
          </w:tcPr>
          <w:p>
            <w:pPr>
              <w:tabs>
                <w:tab w:val="left" w:pos="6300"/>
                <w:tab w:val="left" w:pos="7410"/>
              </w:tabs>
              <w:spacing w:line="240" w:lineRule="auto"/>
              <w:jc w:val="both"/>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286" w:type="dxa"/>
            <w:vMerge w:val="continue"/>
            <w:vAlign w:val="center"/>
          </w:tcPr>
          <w:p>
            <w:pPr>
              <w:tabs>
                <w:tab w:val="left" w:pos="6300"/>
                <w:tab w:val="left" w:pos="7410"/>
              </w:tabs>
              <w:spacing w:line="240" w:lineRule="auto"/>
              <w:ind w:firstLine="480"/>
              <w:jc w:val="center"/>
              <w:rPr>
                <w:rFonts w:hint="default" w:ascii="Times New Roman" w:hAnsi="Times New Roman" w:eastAsia="宋体" w:cs="Times New Roman"/>
                <w:color w:val="auto"/>
                <w:sz w:val="21"/>
                <w:szCs w:val="21"/>
              </w:rPr>
            </w:pPr>
          </w:p>
        </w:tc>
        <w:tc>
          <w:tcPr>
            <w:tcW w:w="4318" w:type="dxa"/>
            <w:vAlign w:val="center"/>
          </w:tcPr>
          <w:p>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2"/>
                <w:sz w:val="21"/>
                <w:szCs w:val="21"/>
                <w:lang w:val="en-US" w:eastAsia="zh-CN"/>
              </w:rPr>
              <w:t>北</w:t>
            </w:r>
            <w:r>
              <w:rPr>
                <w:rFonts w:hint="default" w:ascii="Times New Roman" w:hAnsi="Times New Roman" w:eastAsia="宋体" w:cs="Times New Roman"/>
                <w:color w:val="auto"/>
                <w:spacing w:val="-12"/>
                <w:sz w:val="21"/>
                <w:szCs w:val="21"/>
              </w:rPr>
              <w:t>厂界外一米处</w:t>
            </w:r>
            <w:r>
              <w:rPr>
                <w:rFonts w:hint="default" w:ascii="Times New Roman" w:hAnsi="Times New Roman" w:eastAsia="宋体" w:cs="Times New Roman"/>
                <w:color w:val="auto"/>
                <w:spacing w:val="-12"/>
                <w:sz w:val="21"/>
                <w:szCs w:val="21"/>
                <w:lang w:eastAsia="zh-CN"/>
              </w:rPr>
              <w:t>，</w:t>
            </w:r>
            <w:r>
              <w:rPr>
                <w:rFonts w:hint="default" w:ascii="Times New Roman" w:hAnsi="Times New Roman" w:eastAsia="宋体" w:cs="Times New Roman"/>
                <w:color w:val="auto"/>
                <w:spacing w:val="-12"/>
                <w:sz w:val="21"/>
                <w:szCs w:val="21"/>
                <w:lang w:val="en-US" w:eastAsia="zh-CN"/>
              </w:rPr>
              <w:t>高度1.2米以上</w:t>
            </w:r>
            <w:r>
              <w:rPr>
                <w:rFonts w:hint="default" w:ascii="Times New Roman" w:hAnsi="Times New Roman" w:eastAsia="宋体" w:cs="Times New Roman"/>
                <w:color w:val="auto"/>
                <w:spacing w:val="-12"/>
                <w:sz w:val="21"/>
                <w:szCs w:val="21"/>
              </w:rPr>
              <w:t>（▲C</w:t>
            </w:r>
            <w:r>
              <w:rPr>
                <w:rFonts w:hint="default" w:ascii="Times New Roman" w:hAnsi="Times New Roman" w:eastAsia="宋体" w:cs="Times New Roman"/>
                <w:color w:val="auto"/>
                <w:spacing w:val="-12"/>
                <w:sz w:val="21"/>
                <w:szCs w:val="21"/>
                <w:lang w:val="en-US" w:eastAsia="zh-CN"/>
              </w:rPr>
              <w:t>4</w:t>
            </w:r>
            <w:r>
              <w:rPr>
                <w:rFonts w:hint="default" w:ascii="Times New Roman" w:hAnsi="Times New Roman" w:eastAsia="宋体" w:cs="Times New Roman"/>
                <w:color w:val="auto"/>
                <w:spacing w:val="-12"/>
                <w:sz w:val="21"/>
                <w:szCs w:val="21"/>
              </w:rPr>
              <w:t>）</w:t>
            </w:r>
          </w:p>
        </w:tc>
        <w:tc>
          <w:tcPr>
            <w:tcW w:w="697" w:type="dxa"/>
            <w:vAlign w:val="center"/>
          </w:tcPr>
          <w:p>
            <w:pPr>
              <w:spacing w:line="240" w:lineRule="auto"/>
              <w:ind w:firstLine="0" w:firstLineChars="0"/>
              <w:jc w:val="center"/>
              <w:rPr>
                <w:rFonts w:hint="default" w:ascii="Times New Roman" w:hAnsi="Times New Roman" w:eastAsia="宋体" w:cs="Times New Roman"/>
                <w:color w:val="auto"/>
                <w:spacing w:val="-12"/>
                <w:sz w:val="21"/>
                <w:szCs w:val="21"/>
                <w:lang w:val="en-US" w:eastAsia="zh-CN"/>
              </w:rPr>
            </w:pPr>
            <w:r>
              <w:rPr>
                <w:rFonts w:hint="default" w:ascii="Times New Roman" w:hAnsi="Times New Roman" w:eastAsia="宋体" w:cs="Times New Roman"/>
                <w:color w:val="auto"/>
                <w:spacing w:val="-12"/>
                <w:sz w:val="21"/>
                <w:szCs w:val="21"/>
                <w:lang w:val="en-US" w:eastAsia="zh-CN"/>
              </w:rPr>
              <w:t>60</w:t>
            </w:r>
          </w:p>
        </w:tc>
        <w:tc>
          <w:tcPr>
            <w:tcW w:w="739" w:type="dxa"/>
            <w:vAlign w:val="center"/>
          </w:tcPr>
          <w:p>
            <w:pPr>
              <w:spacing w:line="240" w:lineRule="auto"/>
              <w:ind w:firstLine="0" w:firstLineChars="0"/>
              <w:jc w:val="center"/>
              <w:rPr>
                <w:rFonts w:hint="default" w:ascii="Times New Roman" w:hAnsi="Times New Roman" w:eastAsia="宋体" w:cs="Times New Roman"/>
                <w:color w:val="auto"/>
                <w:spacing w:val="-12"/>
                <w:sz w:val="21"/>
                <w:szCs w:val="21"/>
                <w:lang w:val="en-US" w:eastAsia="zh-CN"/>
              </w:rPr>
            </w:pPr>
            <w:r>
              <w:rPr>
                <w:rFonts w:hint="default" w:ascii="Times New Roman" w:hAnsi="Times New Roman" w:eastAsia="宋体" w:cs="Times New Roman"/>
                <w:color w:val="auto"/>
                <w:spacing w:val="-12"/>
                <w:sz w:val="21"/>
                <w:szCs w:val="21"/>
                <w:lang w:val="en-US" w:eastAsia="zh-CN"/>
              </w:rPr>
              <w:t>54</w:t>
            </w:r>
          </w:p>
        </w:tc>
        <w:tc>
          <w:tcPr>
            <w:tcW w:w="1232" w:type="dxa"/>
            <w:vMerge w:val="continue"/>
            <w:vAlign w:val="center"/>
          </w:tcPr>
          <w:p>
            <w:pPr>
              <w:spacing w:line="240" w:lineRule="auto"/>
              <w:ind w:firstLine="480"/>
              <w:jc w:val="center"/>
              <w:rPr>
                <w:rFonts w:hint="default" w:ascii="Times New Roman" w:hAnsi="Times New Roman" w:eastAsia="宋体" w:cs="Times New Roman"/>
                <w:color w:val="auto"/>
                <w:sz w:val="21"/>
                <w:szCs w:val="21"/>
              </w:rPr>
            </w:pPr>
          </w:p>
        </w:tc>
        <w:tc>
          <w:tcPr>
            <w:tcW w:w="721" w:type="dxa"/>
            <w:vAlign w:val="center"/>
          </w:tcPr>
          <w:p>
            <w:pPr>
              <w:spacing w:line="240" w:lineRule="auto"/>
              <w:jc w:val="both"/>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达标</w:t>
            </w:r>
          </w:p>
        </w:tc>
      </w:tr>
    </w:tbl>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9.2.1.</w:t>
      </w:r>
      <w:r>
        <w:rPr>
          <w:rFonts w:hint="default" w:ascii="Times New Roman" w:hAnsi="Times New Roman" w:cs="Times New Roman"/>
          <w:b/>
          <w:bCs/>
          <w:color w:val="auto"/>
          <w:sz w:val="24"/>
          <w:szCs w:val="24"/>
          <w:lang w:val="en-US" w:eastAsia="zh-CN"/>
        </w:rPr>
        <w:t>4</w:t>
      </w:r>
      <w:r>
        <w:rPr>
          <w:rFonts w:hint="default" w:ascii="Times New Roman" w:hAnsi="Times New Roman" w:eastAsia="宋体" w:cs="Times New Roman"/>
          <w:b/>
          <w:bCs/>
          <w:color w:val="auto"/>
          <w:sz w:val="24"/>
          <w:szCs w:val="24"/>
          <w:lang w:val="en-US" w:eastAsia="zh-CN"/>
        </w:rPr>
        <w:t xml:space="preserve"> 污染物排放总量核算</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依据国家总量控制因子的规定和本项目工程污染物排放特征，本项目废气污染物中特征因子</w:t>
      </w:r>
      <w:r>
        <w:rPr>
          <w:rFonts w:hint="default" w:ascii="Times New Roman" w:hAnsi="Times New Roman" w:eastAsia="宋体" w:cs="Times New Roman"/>
          <w:color w:val="auto"/>
          <w:sz w:val="24"/>
          <w:szCs w:val="24"/>
          <w:lang w:val="en-US" w:eastAsia="zh-CN"/>
        </w:rPr>
        <w:t>颗粒物</w:t>
      </w:r>
      <w:r>
        <w:rPr>
          <w:rFonts w:hint="default" w:ascii="Times New Roman" w:hAnsi="Times New Roman" w:eastAsia="宋体" w:cs="Times New Roman"/>
          <w:color w:val="auto"/>
          <w:sz w:val="24"/>
          <w:szCs w:val="24"/>
        </w:rPr>
        <w:t>作为总量控制因子</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废水污染物中特征因子COD</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BOD</w:t>
      </w:r>
      <w:r>
        <w:rPr>
          <w:rFonts w:hint="default" w:ascii="Times New Roman" w:hAnsi="Times New Roman" w:eastAsia="宋体" w:cs="Times New Roman"/>
          <w:color w:val="auto"/>
          <w:sz w:val="24"/>
          <w:szCs w:val="24"/>
          <w:vertAlign w:val="subscript"/>
        </w:rPr>
        <w:t>5</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SS</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NH</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rPr>
        <w:t>-N</w:t>
      </w:r>
      <w:r>
        <w:rPr>
          <w:rFonts w:hint="default" w:ascii="Times New Roman" w:hAnsi="Times New Roman" w:eastAsia="宋体" w:cs="Times New Roman"/>
          <w:color w:val="auto"/>
          <w:sz w:val="24"/>
          <w:szCs w:val="24"/>
          <w:lang w:val="en-US" w:eastAsia="zh-CN"/>
        </w:rPr>
        <w:t>和</w:t>
      </w:r>
      <w:r>
        <w:rPr>
          <w:rFonts w:hint="default" w:ascii="Times New Roman" w:hAnsi="Times New Roman" w:eastAsia="宋体" w:cs="Times New Roman"/>
          <w:color w:val="auto"/>
          <w:sz w:val="24"/>
          <w:szCs w:val="24"/>
        </w:rPr>
        <w:t>动植物油</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根据</w:t>
      </w:r>
      <w:r>
        <w:rPr>
          <w:rFonts w:hint="default" w:ascii="Times New Roman" w:hAnsi="Times New Roman" w:eastAsia="宋体" w:cs="Times New Roman"/>
          <w:color w:val="auto"/>
          <w:sz w:val="24"/>
          <w:szCs w:val="24"/>
          <w:lang w:eastAsia="zh-CN"/>
        </w:rPr>
        <w:t>《重庆新格有色金属有限公司2.9万吨铝压铸件项目环境影响报告表》（报批版）</w:t>
      </w:r>
      <w:r>
        <w:rPr>
          <w:rFonts w:hint="default" w:ascii="Times New Roman" w:hAnsi="Times New Roman" w:eastAsia="宋体" w:cs="Times New Roman"/>
          <w:color w:val="auto"/>
          <w:sz w:val="24"/>
          <w:szCs w:val="24"/>
        </w:rPr>
        <w:t>建议的总量控制指标</w:t>
      </w:r>
      <w:r>
        <w:rPr>
          <w:rFonts w:hint="default" w:ascii="Times New Roman" w:hAnsi="Times New Roman" w:eastAsia="宋体" w:cs="Times New Roman"/>
          <w:color w:val="auto"/>
          <w:sz w:val="24"/>
          <w:szCs w:val="24"/>
          <w:lang w:val="en-US" w:eastAsia="zh-CN"/>
        </w:rPr>
        <w:t>及</w:t>
      </w:r>
      <w:r>
        <w:rPr>
          <w:rFonts w:hint="default" w:ascii="Times New Roman" w:hAnsi="Times New Roman" w:eastAsia="宋体" w:cs="Times New Roman"/>
          <w:color w:val="auto"/>
          <w:sz w:val="24"/>
          <w:szCs w:val="24"/>
          <w:lang w:eastAsia="zh-CN"/>
        </w:rPr>
        <w:t>重庆市永川区环境保护局渝（永）</w:t>
      </w:r>
      <w:r>
        <w:rPr>
          <w:rFonts w:hint="default" w:ascii="Times New Roman" w:hAnsi="Times New Roman" w:eastAsia="宋体" w:cs="Times New Roman"/>
          <w:color w:val="auto"/>
          <w:sz w:val="24"/>
          <w:szCs w:val="24"/>
          <w:lang w:val="en-US" w:eastAsia="zh-CN"/>
        </w:rPr>
        <w:t>环准</w:t>
      </w:r>
      <w:r>
        <w:rPr>
          <w:rFonts w:hint="default" w:ascii="Times New Roman" w:hAnsi="Times New Roman" w:eastAsia="宋体" w:cs="Times New Roman"/>
          <w:color w:val="auto"/>
          <w:sz w:val="24"/>
          <w:szCs w:val="24"/>
        </w:rPr>
        <w:t>〔20</w:t>
      </w:r>
      <w:r>
        <w:rPr>
          <w:rFonts w:hint="default" w:ascii="Times New Roman" w:hAnsi="Times New Roman" w:eastAsia="宋体" w:cs="Times New Roman"/>
          <w:color w:val="auto"/>
          <w:sz w:val="24"/>
          <w:szCs w:val="24"/>
          <w:lang w:val="en-US" w:eastAsia="zh-CN"/>
        </w:rPr>
        <w:t>16</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091</w:t>
      </w:r>
      <w:r>
        <w:rPr>
          <w:rFonts w:hint="default" w:ascii="Times New Roman" w:hAnsi="Times New Roman" w:eastAsia="宋体" w:cs="Times New Roman"/>
          <w:color w:val="auto"/>
          <w:sz w:val="24"/>
          <w:szCs w:val="24"/>
        </w:rPr>
        <w:t>号</w:t>
      </w:r>
      <w:r>
        <w:rPr>
          <w:rFonts w:hint="default" w:ascii="Times New Roman" w:hAnsi="Times New Roman" w:eastAsia="宋体" w:cs="Times New Roman"/>
          <w:color w:val="auto"/>
          <w:sz w:val="24"/>
          <w:szCs w:val="24"/>
          <w:lang w:eastAsia="zh-CN"/>
        </w:rPr>
        <w:t>《重庆市建设项目环境影响评价文件批准书》</w:t>
      </w:r>
      <w:r>
        <w:rPr>
          <w:rFonts w:hint="default" w:ascii="Times New Roman" w:hAnsi="Times New Roman" w:eastAsia="宋体" w:cs="Times New Roman"/>
          <w:color w:val="auto"/>
          <w:sz w:val="24"/>
          <w:szCs w:val="24"/>
          <w:lang w:val="en-US" w:eastAsia="zh-CN"/>
        </w:rPr>
        <w:t>核定的总量控制指标，</w:t>
      </w:r>
      <w:r>
        <w:rPr>
          <w:rFonts w:hint="default" w:ascii="Times New Roman" w:hAnsi="Times New Roman" w:eastAsia="宋体" w:cs="Times New Roman"/>
          <w:color w:val="auto"/>
          <w:sz w:val="24"/>
          <w:szCs w:val="24"/>
        </w:rPr>
        <w:t>总量计算</w:t>
      </w:r>
      <w:r>
        <w:rPr>
          <w:rFonts w:hint="default" w:ascii="Times New Roman" w:hAnsi="Times New Roman" w:eastAsia="宋体" w:cs="Times New Roman"/>
          <w:color w:val="auto"/>
          <w:sz w:val="24"/>
          <w:szCs w:val="24"/>
          <w:lang w:val="en-US" w:eastAsia="zh-CN"/>
        </w:rPr>
        <w:t>评价</w:t>
      </w:r>
      <w:r>
        <w:rPr>
          <w:rFonts w:hint="default" w:ascii="Times New Roman" w:hAnsi="Times New Roman" w:eastAsia="宋体" w:cs="Times New Roman"/>
          <w:color w:val="auto"/>
          <w:sz w:val="24"/>
          <w:szCs w:val="24"/>
        </w:rPr>
        <w:t>结果见表9</w:t>
      </w:r>
      <w:r>
        <w:rPr>
          <w:rFonts w:hint="default" w:ascii="Times New Roman" w:hAnsi="Times New Roman" w:eastAsia="宋体" w:cs="Times New Roman"/>
          <w:color w:val="auto"/>
          <w:sz w:val="24"/>
          <w:szCs w:val="24"/>
          <w:lang w:val="en-US" w:eastAsia="zh-CN"/>
        </w:rPr>
        <w:t>-8。</w:t>
      </w:r>
    </w:p>
    <w:p>
      <w:pPr>
        <w:pStyle w:val="29"/>
        <w:ind w:firstLine="0" w:firstLineChars="0"/>
        <w:jc w:val="center"/>
        <w:rPr>
          <w:rFonts w:hint="default" w:ascii="Times New Roman" w:hAnsi="Times New Roman" w:cs="Times New Roman"/>
          <w:b w:val="0"/>
          <w:bCs w:val="0"/>
          <w:color w:val="auto"/>
          <w:kern w:val="0"/>
          <w:szCs w:val="22"/>
          <w:lang w:val="en-US" w:eastAsia="zh-CN"/>
        </w:rPr>
      </w:pPr>
      <w:r>
        <w:rPr>
          <w:rFonts w:hint="default" w:ascii="Times New Roman" w:hAnsi="Times New Roman" w:cs="Times New Roman"/>
          <w:b w:val="0"/>
          <w:bCs w:val="0"/>
          <w:color w:val="auto"/>
          <w:kern w:val="0"/>
          <w:szCs w:val="22"/>
          <w:lang w:val="en-US" w:eastAsia="zh-CN"/>
        </w:rPr>
        <w:t>表9-8   污染物总量排放情况汇总表</w:t>
      </w:r>
    </w:p>
    <w:tbl>
      <w:tblPr>
        <w:tblStyle w:val="19"/>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1328"/>
        <w:gridCol w:w="2261"/>
        <w:gridCol w:w="1371"/>
        <w:gridCol w:w="1318"/>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5"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rPr>
              <w:t>废气项目</w:t>
            </w:r>
          </w:p>
        </w:tc>
        <w:tc>
          <w:tcPr>
            <w:tcW w:w="1328"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排放速率</w:t>
            </w:r>
          </w:p>
          <w:p>
            <w:pPr>
              <w:widowControl w:val="0"/>
              <w:spacing w:beforeLines="0" w:afterLines="0"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rPr>
              <w:t>（kg/h）</w:t>
            </w:r>
          </w:p>
        </w:tc>
        <w:tc>
          <w:tcPr>
            <w:tcW w:w="2261"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年生产小时</w:t>
            </w:r>
          </w:p>
          <w:p>
            <w:pPr>
              <w:widowControl w:val="0"/>
              <w:spacing w:beforeLines="0" w:afterLines="0"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rPr>
              <w:t>（h）</w:t>
            </w:r>
          </w:p>
        </w:tc>
        <w:tc>
          <w:tcPr>
            <w:tcW w:w="1371"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rPr>
              <w:t>全厂排放量（t/a）</w:t>
            </w:r>
          </w:p>
        </w:tc>
        <w:tc>
          <w:tcPr>
            <w:tcW w:w="1318"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总量指标</w:t>
            </w:r>
          </w:p>
          <w:p>
            <w:pPr>
              <w:widowControl w:val="0"/>
              <w:spacing w:beforeLines="0" w:afterLines="0"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rPr>
              <w:t>（t/a）</w:t>
            </w:r>
          </w:p>
        </w:tc>
        <w:tc>
          <w:tcPr>
            <w:tcW w:w="1253"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rPr>
              <w:t>总量控制来源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325"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132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0.129</w:t>
            </w:r>
          </w:p>
        </w:tc>
        <w:tc>
          <w:tcPr>
            <w:tcW w:w="2261" w:type="dxa"/>
            <w:vAlign w:val="center"/>
          </w:tcPr>
          <w:p>
            <w:pPr>
              <w:widowControl w:val="0"/>
              <w:spacing w:beforeLines="0" w:afterLines="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156h/a</w:t>
            </w:r>
          </w:p>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（312天×0.5h/天）</w:t>
            </w:r>
          </w:p>
        </w:tc>
        <w:tc>
          <w:tcPr>
            <w:tcW w:w="1371"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0.0201</w:t>
            </w:r>
          </w:p>
        </w:tc>
        <w:tc>
          <w:tcPr>
            <w:tcW w:w="131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0.145</w:t>
            </w:r>
          </w:p>
        </w:tc>
        <w:tc>
          <w:tcPr>
            <w:tcW w:w="1253"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批准书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325"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废水项目</w:t>
            </w:r>
          </w:p>
        </w:tc>
        <w:tc>
          <w:tcPr>
            <w:tcW w:w="1328"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平均浓度（mg/L）</w:t>
            </w:r>
          </w:p>
        </w:tc>
        <w:tc>
          <w:tcPr>
            <w:tcW w:w="2261"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年排水量（生产天数×排水量）</w:t>
            </w:r>
          </w:p>
        </w:tc>
        <w:tc>
          <w:tcPr>
            <w:tcW w:w="1371"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全厂排放量（t/a）</w:t>
            </w:r>
          </w:p>
        </w:tc>
        <w:tc>
          <w:tcPr>
            <w:tcW w:w="1318"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总量指标</w:t>
            </w:r>
          </w:p>
          <w:p>
            <w:pPr>
              <w:widowControl w:val="0"/>
              <w:spacing w:beforeLines="0" w:afterLines="0"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（t/a）</w:t>
            </w:r>
          </w:p>
        </w:tc>
        <w:tc>
          <w:tcPr>
            <w:tcW w:w="1253"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总量控制来源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trPr>
        <w:tc>
          <w:tcPr>
            <w:tcW w:w="1325"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COD</w:t>
            </w:r>
          </w:p>
        </w:tc>
        <w:tc>
          <w:tcPr>
            <w:tcW w:w="132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72</w:t>
            </w:r>
          </w:p>
        </w:tc>
        <w:tc>
          <w:tcPr>
            <w:tcW w:w="2261" w:type="dxa"/>
            <w:vMerge w:val="restart"/>
            <w:vAlign w:val="center"/>
          </w:tcPr>
          <w:p>
            <w:pPr>
              <w:widowControl w:val="0"/>
              <w:spacing w:beforeLines="0" w:afterLines="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695.136t/a</w:t>
            </w:r>
          </w:p>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（312天×2.228t/天）</w:t>
            </w:r>
          </w:p>
        </w:tc>
        <w:tc>
          <w:tcPr>
            <w:tcW w:w="1371"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0.0500</w:t>
            </w:r>
          </w:p>
        </w:tc>
        <w:tc>
          <w:tcPr>
            <w:tcW w:w="131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0.342</w:t>
            </w:r>
          </w:p>
        </w:tc>
        <w:tc>
          <w:tcPr>
            <w:tcW w:w="1253"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批准书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325"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NH</w:t>
            </w:r>
            <w:r>
              <w:rPr>
                <w:rFonts w:hint="default" w:ascii="Times New Roman" w:hAnsi="Times New Roman" w:eastAsia="宋体" w:cs="Times New Roman"/>
                <w:color w:val="auto"/>
                <w:sz w:val="21"/>
                <w:szCs w:val="21"/>
                <w:vertAlign w:val="subscript"/>
                <w:lang w:val="en-US" w:eastAsia="zh-CN"/>
              </w:rPr>
              <w:t>3</w:t>
            </w:r>
            <w:r>
              <w:rPr>
                <w:rFonts w:hint="default" w:ascii="Times New Roman" w:hAnsi="Times New Roman" w:eastAsia="宋体" w:cs="Times New Roman"/>
                <w:color w:val="auto"/>
                <w:sz w:val="21"/>
                <w:szCs w:val="21"/>
                <w:lang w:val="en-US" w:eastAsia="zh-CN"/>
              </w:rPr>
              <w:t>-N</w:t>
            </w:r>
          </w:p>
        </w:tc>
        <w:tc>
          <w:tcPr>
            <w:tcW w:w="132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13.2</w:t>
            </w:r>
          </w:p>
        </w:tc>
        <w:tc>
          <w:tcPr>
            <w:tcW w:w="2261" w:type="dxa"/>
            <w:vMerge w:val="continue"/>
            <w:vAlign w:val="center"/>
          </w:tcPr>
          <w:p>
            <w:pPr>
              <w:widowControl w:val="0"/>
              <w:spacing w:beforeLines="0" w:afterLines="0" w:line="240" w:lineRule="auto"/>
              <w:jc w:val="center"/>
              <w:rPr>
                <w:rFonts w:hint="default" w:ascii="Times New Roman" w:hAnsi="Times New Roman" w:eastAsia="宋体" w:cs="Times New Roman"/>
                <w:color w:val="auto"/>
                <w:sz w:val="21"/>
                <w:szCs w:val="21"/>
              </w:rPr>
            </w:pPr>
          </w:p>
        </w:tc>
        <w:tc>
          <w:tcPr>
            <w:tcW w:w="1371"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0.0092</w:t>
            </w:r>
          </w:p>
        </w:tc>
        <w:tc>
          <w:tcPr>
            <w:tcW w:w="1318"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0.017</w:t>
            </w:r>
          </w:p>
        </w:tc>
        <w:tc>
          <w:tcPr>
            <w:tcW w:w="1253"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批准书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325" w:type="dxa"/>
            <w:vAlign w:val="center"/>
          </w:tcPr>
          <w:p>
            <w:pPr>
              <w:widowControl w:val="0"/>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备注</w:t>
            </w:r>
          </w:p>
        </w:tc>
        <w:tc>
          <w:tcPr>
            <w:tcW w:w="7531" w:type="dxa"/>
            <w:gridSpan w:val="5"/>
            <w:vAlign w:val="center"/>
          </w:tcPr>
          <w:p>
            <w:pPr>
              <w:widowControl w:val="0"/>
              <w:spacing w:beforeLines="0" w:afterLines="0"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年生产天数312天，每月生产26天，24h/天。</w:t>
            </w:r>
          </w:p>
        </w:tc>
      </w:tr>
    </w:tbl>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firstLineChars="200"/>
        <w:jc w:val="left"/>
        <w:textAlignment w:val="auto"/>
        <w:outlineLvl w:val="9"/>
        <w:rPr>
          <w:rFonts w:hint="default" w:ascii="Times New Roman" w:hAnsi="Times New Roman" w:eastAsia="仿宋" w:cs="Times New Roman"/>
          <w:color w:val="auto"/>
          <w:sz w:val="28"/>
          <w:szCs w:val="28"/>
        </w:rPr>
      </w:pPr>
    </w:p>
    <w:p>
      <w:pPr>
        <w:pStyle w:val="4"/>
        <w:rPr>
          <w:rFonts w:hint="default" w:ascii="Times New Roman" w:hAnsi="Times New Roman" w:cs="Times New Roman"/>
          <w:color w:val="auto"/>
          <w:lang w:val="en-US" w:eastAsia="zh-CN"/>
        </w:rPr>
      </w:pPr>
      <w:bookmarkStart w:id="287" w:name="_Toc24263"/>
      <w:bookmarkStart w:id="288" w:name="_Toc4519"/>
      <w:bookmarkStart w:id="289" w:name="_Toc9004"/>
      <w:bookmarkStart w:id="290" w:name="_Toc12814"/>
      <w:r>
        <w:rPr>
          <w:rFonts w:hint="default" w:ascii="Times New Roman" w:hAnsi="Times New Roman" w:cs="Times New Roman"/>
          <w:color w:val="auto"/>
          <w:lang w:val="en-US" w:eastAsia="zh-CN"/>
        </w:rPr>
        <w:t>9.2.2 环保设施去除效率监测结果</w:t>
      </w:r>
      <w:bookmarkEnd w:id="287"/>
      <w:bookmarkEnd w:id="288"/>
      <w:bookmarkEnd w:id="289"/>
      <w:bookmarkEnd w:id="290"/>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9.2.2.1 废水治理设施</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对生活污水处理设施进出口两天监测结果中，</w:t>
      </w:r>
      <w:r>
        <w:rPr>
          <w:rFonts w:hint="default" w:ascii="Times New Roman" w:hAnsi="Times New Roman" w:cs="Times New Roman"/>
          <w:color w:val="auto"/>
          <w:sz w:val="24"/>
          <w:szCs w:val="24"/>
          <w:highlight w:val="none"/>
          <w:lang w:val="en-US" w:eastAsia="zh-CN"/>
        </w:rPr>
        <w:t>生化池排口</w:t>
      </w:r>
      <w:r>
        <w:rPr>
          <w:rFonts w:hint="default" w:ascii="Times New Roman" w:hAnsi="Times New Roman" w:eastAsia="宋体" w:cs="Times New Roman"/>
          <w:color w:val="auto"/>
          <w:sz w:val="24"/>
          <w:szCs w:val="24"/>
          <w:highlight w:val="none"/>
          <w:lang w:val="en-US" w:eastAsia="zh-CN"/>
        </w:rPr>
        <w:t>各监测因子</w:t>
      </w:r>
      <w:r>
        <w:rPr>
          <w:rFonts w:hint="default" w:ascii="Times New Roman" w:hAnsi="Times New Roman" w:cs="Times New Roman"/>
          <w:color w:val="auto"/>
          <w:sz w:val="24"/>
          <w:szCs w:val="24"/>
          <w:highlight w:val="none"/>
          <w:lang w:val="en-US" w:eastAsia="zh-CN"/>
        </w:rPr>
        <w:t>排放浓度范围分别为</w:t>
      </w:r>
      <w:r>
        <w:rPr>
          <w:rFonts w:hint="default" w:ascii="Times New Roman" w:hAnsi="Times New Roman" w:eastAsia="宋体" w:cs="Times New Roman"/>
          <w:color w:val="auto"/>
          <w:sz w:val="24"/>
          <w:szCs w:val="24"/>
          <w:highlight w:val="none"/>
          <w:lang w:val="en-US" w:eastAsia="zh-CN"/>
        </w:rPr>
        <w:t>化学需氧量</w:t>
      </w:r>
      <w:r>
        <w:rPr>
          <w:rFonts w:hint="default" w:ascii="Times New Roman" w:hAnsi="Times New Roman" w:cs="Times New Roman"/>
          <w:color w:val="auto"/>
          <w:sz w:val="24"/>
          <w:szCs w:val="24"/>
          <w:highlight w:val="none"/>
          <w:lang w:val="en-US" w:eastAsia="zh-CN"/>
        </w:rPr>
        <w:t>70~72mg/L，</w:t>
      </w:r>
      <w:r>
        <w:rPr>
          <w:rFonts w:hint="default" w:ascii="Times New Roman" w:hAnsi="Times New Roman" w:eastAsia="宋体" w:cs="Times New Roman"/>
          <w:color w:val="auto"/>
          <w:sz w:val="24"/>
          <w:szCs w:val="24"/>
          <w:highlight w:val="none"/>
          <w:lang w:val="en-US" w:eastAsia="zh-CN"/>
        </w:rPr>
        <w:t>五日生化需氧量</w:t>
      </w:r>
      <w:r>
        <w:rPr>
          <w:rFonts w:hint="default" w:ascii="Times New Roman" w:hAnsi="Times New Roman" w:cs="Times New Roman"/>
          <w:color w:val="auto"/>
          <w:sz w:val="24"/>
          <w:szCs w:val="24"/>
          <w:highlight w:val="none"/>
          <w:lang w:val="en-US" w:eastAsia="zh-CN"/>
        </w:rPr>
        <w:t>17.8~18.4mg/L，</w:t>
      </w:r>
      <w:r>
        <w:rPr>
          <w:rFonts w:hint="default" w:ascii="Times New Roman" w:hAnsi="Times New Roman" w:eastAsia="宋体" w:cs="Times New Roman"/>
          <w:color w:val="auto"/>
          <w:sz w:val="24"/>
          <w:szCs w:val="24"/>
          <w:highlight w:val="none"/>
          <w:lang w:val="en-US" w:eastAsia="zh-CN"/>
        </w:rPr>
        <w:t>悬浮物</w:t>
      </w:r>
      <w:r>
        <w:rPr>
          <w:rFonts w:hint="default" w:ascii="Times New Roman" w:hAnsi="Times New Roman" w:cs="Times New Roman"/>
          <w:color w:val="auto"/>
          <w:sz w:val="24"/>
          <w:szCs w:val="24"/>
          <w:highlight w:val="none"/>
          <w:lang w:val="en-US" w:eastAsia="zh-CN"/>
        </w:rPr>
        <w:t>108mg/L，</w:t>
      </w:r>
      <w:r>
        <w:rPr>
          <w:rFonts w:hint="default" w:ascii="Times New Roman" w:hAnsi="Times New Roman" w:eastAsia="宋体" w:cs="Times New Roman"/>
          <w:color w:val="auto"/>
          <w:sz w:val="24"/>
          <w:szCs w:val="24"/>
          <w:highlight w:val="none"/>
          <w:lang w:val="en-US" w:eastAsia="zh-CN"/>
        </w:rPr>
        <w:t>氨氮</w:t>
      </w:r>
      <w:r>
        <w:rPr>
          <w:rFonts w:hint="default" w:ascii="Times New Roman" w:hAnsi="Times New Roman" w:cs="Times New Roman"/>
          <w:color w:val="auto"/>
          <w:sz w:val="24"/>
          <w:szCs w:val="24"/>
          <w:highlight w:val="none"/>
          <w:lang w:val="en-US" w:eastAsia="zh-CN"/>
        </w:rPr>
        <w:t>13.1~13.2mg/L，</w:t>
      </w:r>
      <w:r>
        <w:rPr>
          <w:rFonts w:hint="default" w:ascii="Times New Roman" w:hAnsi="Times New Roman" w:eastAsia="宋体" w:cs="Times New Roman"/>
          <w:color w:val="auto"/>
          <w:sz w:val="24"/>
          <w:szCs w:val="24"/>
          <w:highlight w:val="none"/>
          <w:lang w:val="en-US" w:eastAsia="zh-CN"/>
        </w:rPr>
        <w:t>动植物油</w:t>
      </w:r>
      <w:r>
        <w:rPr>
          <w:rFonts w:hint="default" w:ascii="Times New Roman" w:hAnsi="Times New Roman" w:cs="Times New Roman"/>
          <w:color w:val="auto"/>
          <w:sz w:val="24"/>
          <w:szCs w:val="24"/>
          <w:highlight w:val="none"/>
          <w:lang w:val="en-US" w:eastAsia="zh-CN"/>
        </w:rPr>
        <w:t>0.70~0.71mg/L。氨氮满足《污水排入城镇下水道水质标准》（GB/T31962-2015）表1 B级标准限值要求；其他各污染物排放浓度均满足《污水综合排放标准》（GB 8978-1996）表4三级标准限值要求。</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highlight w:val="red"/>
          <w:lang w:val="en-US" w:eastAsia="zh-CN"/>
        </w:rPr>
      </w:pPr>
      <w:r>
        <w:rPr>
          <w:rFonts w:hint="default" w:ascii="Times New Roman" w:hAnsi="Times New Roman" w:eastAsia="宋体" w:cs="Times New Roman"/>
          <w:color w:val="auto"/>
          <w:sz w:val="24"/>
          <w:szCs w:val="24"/>
          <w:highlight w:val="none"/>
          <w:lang w:val="en-US" w:eastAsia="zh-CN"/>
        </w:rPr>
        <w:t>各监测因子</w:t>
      </w:r>
      <w:r>
        <w:rPr>
          <w:rFonts w:hint="default" w:ascii="Times New Roman" w:hAnsi="Times New Roman" w:eastAsia="宋体" w:cs="Times New Roman"/>
          <w:color w:val="auto"/>
          <w:sz w:val="24"/>
          <w:szCs w:val="24"/>
          <w:highlight w:val="none"/>
          <w:lang w:eastAsia="zh-CN"/>
        </w:rPr>
        <w:t>去除效率</w:t>
      </w:r>
      <w:r>
        <w:rPr>
          <w:rFonts w:hint="default" w:ascii="Times New Roman" w:hAnsi="Times New Roman" w:cs="Times New Roman"/>
          <w:color w:val="auto"/>
          <w:sz w:val="24"/>
          <w:szCs w:val="24"/>
          <w:highlight w:val="none"/>
          <w:lang w:eastAsia="zh-CN"/>
        </w:rPr>
        <w:t>范围</w:t>
      </w:r>
      <w:r>
        <w:rPr>
          <w:rFonts w:hint="default" w:ascii="Times New Roman" w:hAnsi="Times New Roman" w:eastAsia="宋体" w:cs="Times New Roman"/>
          <w:color w:val="auto"/>
          <w:sz w:val="24"/>
          <w:szCs w:val="24"/>
          <w:highlight w:val="none"/>
          <w:lang w:val="en-US" w:eastAsia="zh-CN"/>
        </w:rPr>
        <w:t>分别为化学需氧量</w:t>
      </w:r>
      <w:r>
        <w:rPr>
          <w:rFonts w:hint="default" w:ascii="Times New Roman" w:hAnsi="Times New Roman" w:cs="Times New Roman"/>
          <w:color w:val="auto"/>
          <w:sz w:val="24"/>
          <w:szCs w:val="24"/>
          <w:highlight w:val="none"/>
          <w:lang w:val="en-US" w:eastAsia="zh-CN"/>
        </w:rPr>
        <w:t>56.0~</w:t>
      </w:r>
      <w:r>
        <w:rPr>
          <w:rFonts w:hint="default" w:ascii="Times New Roman" w:hAnsi="Times New Roman" w:eastAsia="宋体" w:cs="Times New Roman"/>
          <w:color w:val="auto"/>
          <w:sz w:val="24"/>
          <w:szCs w:val="24"/>
          <w:highlight w:val="none"/>
          <w:lang w:val="en-US" w:eastAsia="zh-CN"/>
        </w:rPr>
        <w:t>52.6</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五日生化需氧量52.1</w:t>
      </w:r>
      <w:r>
        <w:rPr>
          <w:rFonts w:hint="default" w:ascii="Times New Roman" w:hAnsi="Times New Roman" w:cs="Times New Roman"/>
          <w:color w:val="auto"/>
          <w:sz w:val="24"/>
          <w:szCs w:val="24"/>
          <w:highlight w:val="none"/>
          <w:lang w:val="en-US" w:eastAsia="zh-CN"/>
        </w:rPr>
        <w:t>~55.7%，</w:t>
      </w:r>
      <w:r>
        <w:rPr>
          <w:rFonts w:hint="default" w:ascii="Times New Roman" w:hAnsi="Times New Roman" w:eastAsia="宋体" w:cs="Times New Roman"/>
          <w:color w:val="auto"/>
          <w:sz w:val="24"/>
          <w:szCs w:val="24"/>
          <w:highlight w:val="none"/>
          <w:lang w:val="en-US" w:eastAsia="zh-CN"/>
        </w:rPr>
        <w:t>悬浮物</w:t>
      </w:r>
      <w:r>
        <w:rPr>
          <w:rFonts w:hint="default" w:ascii="Times New Roman" w:hAnsi="Times New Roman" w:cs="Times New Roman"/>
          <w:color w:val="auto"/>
          <w:sz w:val="24"/>
          <w:szCs w:val="24"/>
          <w:highlight w:val="none"/>
          <w:lang w:val="en-US" w:eastAsia="zh-CN"/>
        </w:rPr>
        <w:t>22.9~</w:t>
      </w:r>
      <w:r>
        <w:rPr>
          <w:rFonts w:hint="default" w:ascii="Times New Roman" w:hAnsi="Times New Roman" w:eastAsia="宋体" w:cs="Times New Roman"/>
          <w:color w:val="auto"/>
          <w:sz w:val="24"/>
          <w:szCs w:val="24"/>
          <w:highlight w:val="none"/>
          <w:lang w:val="en-US" w:eastAsia="zh-CN"/>
        </w:rPr>
        <w:t>25.0</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氨氮61.6</w:t>
      </w:r>
      <w:r>
        <w:rPr>
          <w:rFonts w:hint="default" w:ascii="Times New Roman" w:hAnsi="Times New Roman" w:cs="Times New Roman"/>
          <w:color w:val="auto"/>
          <w:sz w:val="24"/>
          <w:szCs w:val="24"/>
          <w:highlight w:val="none"/>
          <w:lang w:val="en-US" w:eastAsia="zh-CN"/>
        </w:rPr>
        <w:t>~62.1%。</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9.2.2.2 废气治理设施</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对抛丸废气处理设施进出口两天监测结果中，颗粒物排放浓度范围为27.8~29.3mg/m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vertAlign w:val="baseline"/>
          <w:lang w:val="en-US" w:eastAsia="zh-CN"/>
        </w:rPr>
        <w:t>，</w:t>
      </w:r>
      <w:r>
        <w:rPr>
          <w:rFonts w:hint="default" w:ascii="Times New Roman" w:hAnsi="Times New Roman" w:cs="Times New Roman"/>
          <w:color w:val="auto"/>
          <w:sz w:val="24"/>
          <w:szCs w:val="24"/>
          <w:highlight w:val="none"/>
          <w:lang w:val="en-US" w:eastAsia="zh-CN"/>
        </w:rPr>
        <w:t>颗粒物去除效率浓度范围为96.4~97.1%。颗粒物排放浓度满足《重庆市大气污染物综合排放标准》（DB50/418-2016）表1标准限值要求。</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油烟排放浓度范围为1.36~1.76mg/m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vertAlign w:val="baseline"/>
          <w:lang w:val="en-US" w:eastAsia="zh-CN"/>
        </w:rPr>
        <w:t>，</w:t>
      </w:r>
      <w:r>
        <w:rPr>
          <w:rFonts w:hint="default" w:ascii="Times New Roman" w:hAnsi="Times New Roman" w:cs="Times New Roman"/>
          <w:color w:val="auto"/>
          <w:sz w:val="24"/>
          <w:szCs w:val="24"/>
          <w:highlight w:val="none"/>
          <w:lang w:val="en-US" w:eastAsia="zh-CN"/>
        </w:rPr>
        <w:t>油烟排放浓度满足《饮食业油烟排放标准》（GB 18483-2001）表2标准限值要求。</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无组织废气中各污染物的排放浓度范围分别为非甲烷总烃1.66~1.90mg/m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，颗粒物0.108~0.268mg/m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vertAlign w:val="baseline"/>
          <w:lang w:val="en-US" w:eastAsia="zh-CN"/>
        </w:rPr>
        <w:t>。颗粒物</w:t>
      </w:r>
      <w:r>
        <w:rPr>
          <w:rFonts w:hint="default" w:ascii="Times New Roman" w:hAnsi="Times New Roman" w:cs="Times New Roman"/>
          <w:color w:val="auto"/>
          <w:sz w:val="24"/>
          <w:szCs w:val="24"/>
          <w:highlight w:val="none"/>
          <w:vertAlign w:val="baseline"/>
          <w:lang w:val="en-US" w:eastAsia="zh-CN"/>
        </w:rPr>
        <w:tab/>
      </w:r>
      <w:r>
        <w:rPr>
          <w:rFonts w:hint="default" w:ascii="Times New Roman" w:hAnsi="Times New Roman" w:cs="Times New Roman"/>
          <w:color w:val="auto"/>
          <w:sz w:val="24"/>
          <w:szCs w:val="24"/>
          <w:highlight w:val="none"/>
          <w:vertAlign w:val="baseline"/>
          <w:lang w:val="en-US" w:eastAsia="zh-CN"/>
        </w:rPr>
        <w:t>和非甲烷总烃满足</w:t>
      </w:r>
      <w:r>
        <w:rPr>
          <w:rFonts w:hint="default" w:ascii="Times New Roman" w:hAnsi="Times New Roman" w:cs="Times New Roman"/>
          <w:color w:val="auto"/>
          <w:sz w:val="24"/>
          <w:szCs w:val="24"/>
          <w:highlight w:val="none"/>
          <w:lang w:val="en-US" w:eastAsia="zh-CN"/>
        </w:rPr>
        <w:t>《重庆市大气污染物综合排放标准》（DB50/418-2016）表1标准限值要求。</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9.2.2.3 厂界噪声治理设施</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对新格公司厂界环境噪声的监测结果显示，</w:t>
      </w:r>
      <w:r>
        <w:rPr>
          <w:rFonts w:hint="default" w:ascii="Times New Roman" w:hAnsi="Times New Roman" w:cs="Times New Roman"/>
          <w:color w:val="auto"/>
          <w:sz w:val="24"/>
          <w:szCs w:val="24"/>
          <w:lang w:val="en-US" w:eastAsia="zh-CN"/>
        </w:rPr>
        <w:t>昼间工业企业厂界环境噪声范围为58~62dB（A）；夜间工业企业厂界环境噪声范围为47~54dB（A）。</w:t>
      </w:r>
      <w:r>
        <w:rPr>
          <w:rFonts w:hint="default" w:ascii="Times New Roman" w:hAnsi="Times New Roman" w:eastAsia="宋体" w:cs="Times New Roman"/>
          <w:color w:val="auto"/>
          <w:sz w:val="24"/>
          <w:szCs w:val="24"/>
          <w:lang w:val="en-US" w:eastAsia="zh-CN"/>
        </w:rPr>
        <w:t>高噪声设备通过合理布局，基础减振，建筑隔声、消声、距离衰减等措施后，降噪效果明显，厂界环境噪声</w:t>
      </w:r>
      <w:r>
        <w:rPr>
          <w:rFonts w:hint="default" w:ascii="Times New Roman" w:hAnsi="Times New Roman" w:cs="Times New Roman"/>
          <w:color w:val="auto"/>
          <w:sz w:val="24"/>
          <w:szCs w:val="24"/>
          <w:lang w:val="en-US" w:eastAsia="zh-CN"/>
        </w:rPr>
        <w:t>均</w:t>
      </w:r>
      <w:r>
        <w:rPr>
          <w:rFonts w:hint="default" w:ascii="Times New Roman" w:hAnsi="Times New Roman" w:eastAsia="宋体" w:cs="Times New Roman"/>
          <w:color w:val="auto"/>
          <w:sz w:val="24"/>
          <w:szCs w:val="24"/>
          <w:lang w:val="en-US" w:eastAsia="zh-CN"/>
        </w:rPr>
        <w:t>满足《工业企业厂界环境噪声排放标准》（GB12348-2008）3类标准要求。</w:t>
      </w:r>
    </w:p>
    <w:p>
      <w:pPr>
        <w:pStyle w:val="2"/>
        <w:rPr>
          <w:rFonts w:hint="default" w:ascii="Times New Roman" w:hAnsi="Times New Roman" w:cs="Times New Roman"/>
          <w:color w:val="auto"/>
        </w:rPr>
      </w:pPr>
      <w:bookmarkStart w:id="291" w:name="_Toc23899"/>
      <w:bookmarkStart w:id="292" w:name="_Toc23525"/>
      <w:bookmarkStart w:id="293" w:name="_Toc22242"/>
      <w:bookmarkStart w:id="294" w:name="_Toc15074"/>
      <w:r>
        <w:rPr>
          <w:rFonts w:hint="default" w:ascii="Times New Roman" w:hAnsi="Times New Roman" w:cs="Times New Roman"/>
          <w:color w:val="auto"/>
        </w:rPr>
        <w:t>10 验收监测结论</w:t>
      </w:r>
      <w:bookmarkEnd w:id="291"/>
      <w:bookmarkEnd w:id="292"/>
      <w:bookmarkEnd w:id="293"/>
      <w:bookmarkEnd w:id="294"/>
    </w:p>
    <w:p>
      <w:pPr>
        <w:pStyle w:val="3"/>
        <w:rPr>
          <w:rFonts w:hint="default" w:ascii="Times New Roman" w:hAnsi="Times New Roman" w:cs="Times New Roman"/>
          <w:color w:val="auto"/>
          <w:lang w:val="en-US" w:eastAsia="zh-CN"/>
        </w:rPr>
      </w:pPr>
      <w:bookmarkStart w:id="295" w:name="_Toc26565"/>
      <w:r>
        <w:rPr>
          <w:rFonts w:hint="default" w:ascii="Times New Roman" w:hAnsi="Times New Roman" w:cs="Times New Roman"/>
          <w:color w:val="auto"/>
          <w:lang w:val="en-US" w:eastAsia="zh-CN"/>
        </w:rPr>
        <w:t>10.</w:t>
      </w:r>
      <w:r>
        <w:rPr>
          <w:rFonts w:hint="eastAsia" w:ascii="Times New Roman" w:hAnsi="Times New Roman" w:cs="Times New Roman"/>
          <w:color w:val="auto"/>
          <w:lang w:val="en-US" w:eastAsia="zh-CN"/>
        </w:rPr>
        <w:t>1</w:t>
      </w:r>
      <w:r>
        <w:rPr>
          <w:rFonts w:hint="default" w:ascii="Times New Roman" w:hAnsi="Times New Roman" w:cs="Times New Roman"/>
          <w:color w:val="auto"/>
          <w:lang w:val="en-US" w:eastAsia="zh-CN"/>
        </w:rPr>
        <w:t xml:space="preserve"> </w:t>
      </w:r>
      <w:r>
        <w:rPr>
          <w:rFonts w:hint="eastAsia" w:ascii="Times New Roman" w:hAnsi="Times New Roman" w:cs="Times New Roman"/>
          <w:color w:val="auto"/>
          <w:lang w:val="en-US" w:eastAsia="zh-CN"/>
        </w:rPr>
        <w:t>验收监测范围</w:t>
      </w:r>
      <w:bookmarkEnd w:id="295"/>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通过现场勘察，核对验收监测委托监测的内容、资料和实际建设情况，确定了重庆新格有色金属有限公司2.9万吨铝压铸件项目第一次验收监测工程范围如下表。</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center"/>
        <w:textAlignment w:val="auto"/>
        <w:outlineLvl w:val="9"/>
        <w:rPr>
          <w:rFonts w:hint="eastAsia" w:ascii="Times New Roman" w:hAnsi="Times New Roman" w:cs="Times New Roman"/>
          <w:color w:val="auto"/>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center"/>
        <w:textAlignment w:val="auto"/>
        <w:outlineLvl w:val="9"/>
        <w:rPr>
          <w:rFonts w:hint="eastAsia" w:ascii="Times New Roman" w:hAnsi="Times New Roman" w:cs="Times New Roman"/>
          <w:color w:val="auto"/>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center"/>
        <w:textAlignment w:val="auto"/>
        <w:outlineLvl w:val="9"/>
        <w:rPr>
          <w:rFonts w:hint="eastAsia" w:ascii="Times New Roman" w:hAnsi="Times New Roman" w:cs="Times New Roman"/>
          <w:color w:val="auto"/>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center"/>
        <w:textAlignment w:val="auto"/>
        <w:outlineLvl w:val="9"/>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表10-1    2.9万吨铝压铸件项目第一次验收监测工程范围调查表</w:t>
      </w:r>
    </w:p>
    <w:tbl>
      <w:tblPr>
        <w:tblStyle w:val="19"/>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864"/>
        <w:gridCol w:w="1768"/>
        <w:gridCol w:w="1297"/>
        <w:gridCol w:w="1371"/>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0" w:type="dxa"/>
            <w:gridSpan w:val="2"/>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项目名称及装置</w:t>
            </w:r>
          </w:p>
        </w:tc>
        <w:tc>
          <w:tcPr>
            <w:tcW w:w="1768"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设计或改造能力</w:t>
            </w:r>
          </w:p>
        </w:tc>
        <w:tc>
          <w:tcPr>
            <w:tcW w:w="1297" w:type="dxa"/>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完成情况</w:t>
            </w:r>
          </w:p>
        </w:tc>
        <w:tc>
          <w:tcPr>
            <w:tcW w:w="2681" w:type="dxa"/>
            <w:gridSpan w:val="2"/>
            <w:vAlign w:val="center"/>
          </w:tcPr>
          <w:p>
            <w:pPr>
              <w:widowControl w:val="0"/>
              <w:spacing w:beforeLines="0" w:afterLines="0"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1246" w:type="dxa"/>
            <w:vMerge w:val="restart"/>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2.9万吨铝压铸件项目</w:t>
            </w:r>
          </w:p>
        </w:tc>
        <w:tc>
          <w:tcPr>
            <w:tcW w:w="1864"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4条压铸生产线</w:t>
            </w:r>
          </w:p>
        </w:tc>
        <w:tc>
          <w:tcPr>
            <w:tcW w:w="1768"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0.36万吨/年</w:t>
            </w:r>
          </w:p>
        </w:tc>
        <w:tc>
          <w:tcPr>
            <w:tcW w:w="1297"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新建生产线，按计划完成</w:t>
            </w:r>
          </w:p>
        </w:tc>
        <w:tc>
          <w:tcPr>
            <w:tcW w:w="1371"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本次验收</w:t>
            </w:r>
          </w:p>
        </w:tc>
        <w:tc>
          <w:tcPr>
            <w:tcW w:w="1310" w:type="dxa"/>
            <w:vMerge w:val="restart"/>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渝（永）环准〔2016〕091号《重庆市建设项目环境影响评价文件批准书》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continue"/>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lang w:val="en-US" w:eastAsia="zh-CN"/>
              </w:rPr>
            </w:pPr>
          </w:p>
        </w:tc>
        <w:tc>
          <w:tcPr>
            <w:tcW w:w="1864"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13条压铸生产线</w:t>
            </w:r>
          </w:p>
        </w:tc>
        <w:tc>
          <w:tcPr>
            <w:tcW w:w="1768"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2.54万吨/年</w:t>
            </w:r>
          </w:p>
        </w:tc>
        <w:tc>
          <w:tcPr>
            <w:tcW w:w="1297"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待建</w:t>
            </w:r>
          </w:p>
        </w:tc>
        <w:tc>
          <w:tcPr>
            <w:tcW w:w="1371" w:type="dxa"/>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w:t>
            </w:r>
          </w:p>
        </w:tc>
        <w:tc>
          <w:tcPr>
            <w:tcW w:w="1310" w:type="dxa"/>
            <w:vMerge w:val="continue"/>
            <w:vAlign w:val="center"/>
          </w:tcPr>
          <w:p>
            <w:pPr>
              <w:widowControl w:val="0"/>
              <w:spacing w:beforeLines="0" w:afterLines="0" w:line="240" w:lineRule="auto"/>
              <w:jc w:val="center"/>
              <w:rPr>
                <w:rFonts w:hint="default" w:ascii="Times New Roman" w:hAnsi="Times New Roman" w:eastAsia="宋体" w:cs="Times New Roman"/>
                <w:b w:val="0"/>
                <w:bCs w:val="0"/>
                <w:color w:val="auto"/>
                <w:sz w:val="21"/>
                <w:szCs w:val="21"/>
                <w:lang w:val="en-US" w:eastAsia="zh-CN"/>
              </w:rPr>
            </w:pPr>
          </w:p>
        </w:tc>
      </w:tr>
    </w:tbl>
    <w:p>
      <w:pPr>
        <w:pStyle w:val="3"/>
        <w:rPr>
          <w:rFonts w:hint="default" w:ascii="Times New Roman" w:hAnsi="Times New Roman" w:cs="Times New Roman"/>
          <w:color w:val="auto"/>
          <w:lang w:val="en-US" w:eastAsia="zh-CN"/>
        </w:rPr>
      </w:pPr>
      <w:bookmarkStart w:id="296" w:name="_Toc18345"/>
      <w:r>
        <w:rPr>
          <w:rFonts w:hint="default" w:ascii="Times New Roman" w:hAnsi="Times New Roman" w:cs="Times New Roman"/>
          <w:color w:val="auto"/>
          <w:lang w:val="en-US" w:eastAsia="zh-CN"/>
        </w:rPr>
        <w:t>10.</w:t>
      </w:r>
      <w:r>
        <w:rPr>
          <w:rFonts w:hint="eastAsia" w:ascii="Times New Roman" w:hAnsi="Times New Roman" w:cs="Times New Roman"/>
          <w:color w:val="auto"/>
          <w:lang w:val="en-US" w:eastAsia="zh-CN"/>
        </w:rPr>
        <w:t>2</w:t>
      </w:r>
      <w:r>
        <w:rPr>
          <w:rFonts w:hint="default" w:ascii="Times New Roman" w:hAnsi="Times New Roman" w:cs="Times New Roman"/>
          <w:color w:val="auto"/>
          <w:lang w:val="en-US" w:eastAsia="zh-CN"/>
        </w:rPr>
        <w:t xml:space="preserve"> 环境保</w:t>
      </w:r>
      <w:r>
        <w:rPr>
          <w:rFonts w:hint="eastAsia" w:ascii="Times New Roman" w:hAnsi="Times New Roman" w:cs="Times New Roman"/>
          <w:color w:val="auto"/>
          <w:lang w:val="en-US" w:eastAsia="zh-CN"/>
        </w:rPr>
        <w:t>护</w:t>
      </w:r>
      <w:r>
        <w:rPr>
          <w:rFonts w:hint="default" w:ascii="Times New Roman" w:hAnsi="Times New Roman" w:cs="Times New Roman"/>
          <w:color w:val="auto"/>
          <w:lang w:val="en-US" w:eastAsia="zh-CN"/>
        </w:rPr>
        <w:t>设施调试效果</w:t>
      </w:r>
      <w:bookmarkEnd w:id="296"/>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对生活污水处理设施进出口两天监测结果中，各监测因子最大日均值浓度分别为化学需氧量</w:t>
      </w:r>
      <w:r>
        <w:rPr>
          <w:rFonts w:hint="default" w:ascii="Times New Roman" w:hAnsi="Times New Roman" w:cs="Times New Roman"/>
          <w:color w:val="auto"/>
          <w:sz w:val="24"/>
          <w:szCs w:val="24"/>
          <w:highlight w:val="none"/>
          <w:lang w:val="en-US" w:eastAsia="zh-CN"/>
        </w:rPr>
        <w:t>72</w:t>
      </w:r>
      <w:r>
        <w:rPr>
          <w:rFonts w:hint="default" w:ascii="Times New Roman" w:hAnsi="Times New Roman" w:eastAsia="宋体" w:cs="Times New Roman"/>
          <w:color w:val="auto"/>
          <w:sz w:val="24"/>
          <w:szCs w:val="24"/>
          <w:highlight w:val="none"/>
          <w:lang w:val="en-US" w:eastAsia="zh-CN"/>
        </w:rPr>
        <w:t>mg/L、氨氮</w:t>
      </w:r>
      <w:r>
        <w:rPr>
          <w:rFonts w:hint="default" w:ascii="Times New Roman" w:hAnsi="Times New Roman" w:cs="Times New Roman"/>
          <w:color w:val="auto"/>
          <w:sz w:val="24"/>
          <w:szCs w:val="24"/>
          <w:highlight w:val="none"/>
          <w:lang w:val="en-US" w:eastAsia="zh-CN"/>
        </w:rPr>
        <w:t>13.2</w:t>
      </w:r>
      <w:r>
        <w:rPr>
          <w:rFonts w:hint="default" w:ascii="Times New Roman" w:hAnsi="Times New Roman" w:eastAsia="宋体" w:cs="Times New Roman"/>
          <w:color w:val="auto"/>
          <w:sz w:val="24"/>
          <w:szCs w:val="24"/>
          <w:highlight w:val="none"/>
          <w:lang w:val="en-US" w:eastAsia="zh-CN"/>
        </w:rPr>
        <w:t>mg/L、动植物油</w:t>
      </w:r>
      <w:r>
        <w:rPr>
          <w:rFonts w:hint="default" w:ascii="Times New Roman" w:hAnsi="Times New Roman" w:cs="Times New Roman"/>
          <w:color w:val="auto"/>
          <w:sz w:val="24"/>
          <w:szCs w:val="24"/>
          <w:highlight w:val="none"/>
          <w:lang w:val="en-US" w:eastAsia="zh-CN"/>
        </w:rPr>
        <w:t>0.71</w:t>
      </w:r>
      <w:r>
        <w:rPr>
          <w:rFonts w:hint="default" w:ascii="Times New Roman" w:hAnsi="Times New Roman" w:eastAsia="宋体" w:cs="Times New Roman"/>
          <w:color w:val="auto"/>
          <w:sz w:val="24"/>
          <w:szCs w:val="24"/>
          <w:highlight w:val="none"/>
          <w:lang w:val="en-US" w:eastAsia="zh-CN"/>
        </w:rPr>
        <w:t>mg/L、五日生化需氧量</w:t>
      </w:r>
      <w:r>
        <w:rPr>
          <w:rFonts w:hint="default" w:ascii="Times New Roman" w:hAnsi="Times New Roman" w:cs="Times New Roman"/>
          <w:color w:val="auto"/>
          <w:sz w:val="24"/>
          <w:szCs w:val="24"/>
          <w:highlight w:val="none"/>
          <w:lang w:val="en-US" w:eastAsia="zh-CN"/>
        </w:rPr>
        <w:t>18.4</w:t>
      </w:r>
      <w:r>
        <w:rPr>
          <w:rFonts w:hint="default" w:ascii="Times New Roman" w:hAnsi="Times New Roman" w:eastAsia="宋体" w:cs="Times New Roman"/>
          <w:color w:val="auto"/>
          <w:sz w:val="24"/>
          <w:szCs w:val="24"/>
          <w:highlight w:val="none"/>
          <w:lang w:val="en-US" w:eastAsia="zh-CN"/>
        </w:rPr>
        <w:t>mg/L、悬浮物</w:t>
      </w:r>
      <w:r>
        <w:rPr>
          <w:rFonts w:hint="default" w:ascii="Times New Roman" w:hAnsi="Times New Roman" w:cs="Times New Roman"/>
          <w:color w:val="auto"/>
          <w:sz w:val="24"/>
          <w:szCs w:val="24"/>
          <w:highlight w:val="none"/>
          <w:lang w:val="en-US" w:eastAsia="zh-CN"/>
        </w:rPr>
        <w:t>108</w:t>
      </w:r>
      <w:r>
        <w:rPr>
          <w:rFonts w:hint="default" w:ascii="Times New Roman" w:hAnsi="Times New Roman" w:eastAsia="宋体" w:cs="Times New Roman"/>
          <w:color w:val="auto"/>
          <w:sz w:val="24"/>
          <w:szCs w:val="24"/>
          <w:highlight w:val="none"/>
          <w:lang w:val="en-US" w:eastAsia="zh-CN"/>
        </w:rPr>
        <w:t>mg/L。氨氮满足《污水排入城镇下水道水质标准》（GB/T31962-2015）表1 B级标准限值要求；其他各污染物排放浓度均满足《污水综合排放标准》（GB 8978-1996）表4三级标准限值要求。</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抛丸废气有组织排放的颗粒物最大排放浓度为</w:t>
      </w:r>
      <w:r>
        <w:rPr>
          <w:rFonts w:hint="default" w:ascii="Times New Roman" w:hAnsi="Times New Roman" w:cs="Times New Roman"/>
          <w:color w:val="auto"/>
          <w:sz w:val="24"/>
          <w:szCs w:val="24"/>
          <w:highlight w:val="none"/>
          <w:lang w:val="en-US" w:eastAsia="zh-CN"/>
        </w:rPr>
        <w:t>29.3</w:t>
      </w:r>
      <w:r>
        <w:rPr>
          <w:rFonts w:hint="default" w:ascii="Times New Roman" w:hAnsi="Times New Roman" w:eastAsia="宋体" w:cs="Times New Roman"/>
          <w:color w:val="auto"/>
          <w:sz w:val="24"/>
          <w:szCs w:val="24"/>
          <w:highlight w:val="none"/>
          <w:lang w:val="en-US" w:eastAsia="zh-CN"/>
        </w:rPr>
        <w:t>mg/m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最大排放速率</w:t>
      </w:r>
      <w:r>
        <w:rPr>
          <w:rFonts w:hint="default" w:ascii="Times New Roman" w:hAnsi="Times New Roman" w:cs="Times New Roman"/>
          <w:color w:val="auto"/>
          <w:sz w:val="24"/>
          <w:szCs w:val="24"/>
          <w:highlight w:val="none"/>
          <w:lang w:val="en-US" w:eastAsia="zh-CN"/>
        </w:rPr>
        <w:t>0.129</w:t>
      </w:r>
      <w:r>
        <w:rPr>
          <w:rFonts w:hint="default" w:ascii="Times New Roman" w:hAnsi="Times New Roman" w:eastAsia="宋体" w:cs="Times New Roman"/>
          <w:color w:val="auto"/>
          <w:sz w:val="24"/>
          <w:szCs w:val="24"/>
          <w:highlight w:val="none"/>
          <w:lang w:val="en-US" w:eastAsia="zh-CN"/>
        </w:rPr>
        <w:t>kg/h，满足《大气污染物综合排放标准》（DB 50／418-2016）表1，排放限值要求。</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油烟</w:t>
      </w:r>
      <w:r>
        <w:rPr>
          <w:rFonts w:hint="default" w:ascii="Times New Roman" w:hAnsi="Times New Roman" w:cs="Times New Roman"/>
          <w:color w:val="auto"/>
          <w:sz w:val="24"/>
          <w:szCs w:val="24"/>
          <w:highlight w:val="none"/>
          <w:lang w:val="en-US" w:eastAsia="zh-CN"/>
        </w:rPr>
        <w:t>最大</w:t>
      </w:r>
      <w:r>
        <w:rPr>
          <w:rFonts w:hint="default" w:ascii="Times New Roman" w:hAnsi="Times New Roman" w:eastAsia="宋体" w:cs="Times New Roman"/>
          <w:color w:val="auto"/>
          <w:sz w:val="24"/>
          <w:szCs w:val="24"/>
          <w:highlight w:val="none"/>
          <w:lang w:val="en-US" w:eastAsia="zh-CN"/>
        </w:rPr>
        <w:t>排放浓度为1.76mg/m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，油烟排放浓度满足《饮食业油烟排放标准》（GB 18483-2001）表2标准限值要求。</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厂界无组织废气中的颗粒物和非甲烷总烃最大浓度分别为</w:t>
      </w:r>
      <w:r>
        <w:rPr>
          <w:rFonts w:hint="default" w:ascii="Times New Roman" w:hAnsi="Times New Roman" w:cs="Times New Roman"/>
          <w:color w:val="auto"/>
          <w:sz w:val="24"/>
          <w:szCs w:val="24"/>
          <w:highlight w:val="none"/>
          <w:lang w:val="en-US" w:eastAsia="zh-CN"/>
        </w:rPr>
        <w:t>1.90</w:t>
      </w:r>
      <w:r>
        <w:rPr>
          <w:rFonts w:hint="default" w:ascii="Times New Roman" w:hAnsi="Times New Roman" w:eastAsia="宋体" w:cs="Times New Roman"/>
          <w:color w:val="auto"/>
          <w:sz w:val="24"/>
          <w:szCs w:val="24"/>
          <w:highlight w:val="none"/>
          <w:lang w:val="en-US" w:eastAsia="zh-CN"/>
        </w:rPr>
        <w:t>mg/m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vertAlign w:val="baseline"/>
          <w:lang w:val="en-US" w:eastAsia="zh-CN"/>
        </w:rPr>
        <w:t>和</w:t>
      </w:r>
      <w:r>
        <w:rPr>
          <w:rFonts w:hint="default" w:ascii="Times New Roman" w:hAnsi="Times New Roman" w:cs="Times New Roman"/>
          <w:color w:val="auto"/>
          <w:sz w:val="24"/>
          <w:szCs w:val="24"/>
          <w:highlight w:val="none"/>
          <w:vertAlign w:val="baseline"/>
          <w:lang w:val="en-US" w:eastAsia="zh-CN"/>
        </w:rPr>
        <w:t>0.268</w:t>
      </w:r>
      <w:r>
        <w:rPr>
          <w:rFonts w:hint="default" w:ascii="Times New Roman" w:hAnsi="Times New Roman" w:eastAsia="宋体" w:cs="Times New Roman"/>
          <w:color w:val="auto"/>
          <w:sz w:val="24"/>
          <w:szCs w:val="24"/>
          <w:highlight w:val="none"/>
          <w:lang w:val="en-US" w:eastAsia="zh-CN"/>
        </w:rPr>
        <w:t>mg/m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vertAlign w:val="baseline"/>
          <w:lang w:val="en-US" w:eastAsia="zh-CN"/>
        </w:rPr>
        <w:t>，</w:t>
      </w:r>
      <w:r>
        <w:rPr>
          <w:rFonts w:hint="default" w:ascii="Times New Roman" w:hAnsi="Times New Roman" w:eastAsia="宋体" w:cs="Times New Roman"/>
          <w:color w:val="auto"/>
          <w:sz w:val="24"/>
          <w:szCs w:val="24"/>
          <w:highlight w:val="none"/>
          <w:lang w:val="en-US" w:eastAsia="zh-CN"/>
        </w:rPr>
        <w:t>满足《大气污染物综合排放标准》（DB 50／418-2016）表1，排放限值要求。</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对新格公司厂界环境噪声的监测结果显示，昼间工业企业厂界环境噪声范围为58~62dB（A）；夜间工业企业厂界环境噪声范围为47~54dB（A）。厂界环境噪声满足《工业企业厂界环境噪声排放标准》（GB12348-2008）3类标准要求。</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根据验收监测结果核算的各污染物总量分别为颗粒物</w:t>
      </w:r>
      <w:r>
        <w:rPr>
          <w:rFonts w:hint="default" w:ascii="Times New Roman" w:hAnsi="Times New Roman" w:cs="Times New Roman"/>
          <w:color w:val="auto"/>
          <w:sz w:val="24"/>
          <w:szCs w:val="24"/>
          <w:highlight w:val="none"/>
          <w:lang w:val="en-US" w:eastAsia="zh-CN"/>
        </w:rPr>
        <w:t>：0.0201</w:t>
      </w:r>
      <w:r>
        <w:rPr>
          <w:rFonts w:hint="default" w:ascii="Times New Roman" w:hAnsi="Times New Roman" w:eastAsia="宋体" w:cs="Times New Roman"/>
          <w:color w:val="auto"/>
          <w:sz w:val="24"/>
          <w:szCs w:val="24"/>
          <w:highlight w:val="none"/>
          <w:lang w:val="en-US" w:eastAsia="zh-CN"/>
        </w:rPr>
        <w:t>t/a，COD</w:t>
      </w:r>
      <w:r>
        <w:rPr>
          <w:rFonts w:hint="default" w:ascii="Times New Roman" w:hAnsi="Times New Roman" w:cs="Times New Roman"/>
          <w:color w:val="auto"/>
          <w:sz w:val="24"/>
          <w:szCs w:val="24"/>
          <w:highlight w:val="none"/>
          <w:lang w:val="en-US" w:eastAsia="zh-CN"/>
        </w:rPr>
        <w:t>：0.0500</w:t>
      </w:r>
      <w:r>
        <w:rPr>
          <w:rFonts w:hint="default" w:ascii="Times New Roman" w:hAnsi="Times New Roman" w:eastAsia="宋体" w:cs="Times New Roman"/>
          <w:color w:val="auto"/>
          <w:sz w:val="24"/>
          <w:szCs w:val="24"/>
          <w:highlight w:val="none"/>
          <w:lang w:val="en-US" w:eastAsia="zh-CN"/>
        </w:rPr>
        <w:t>t/a，NH</w:t>
      </w:r>
      <w:r>
        <w:rPr>
          <w:rFonts w:hint="default" w:ascii="Times New Roman" w:hAnsi="Times New Roman" w:eastAsia="宋体" w:cs="Times New Roman"/>
          <w:color w:val="auto"/>
          <w:sz w:val="24"/>
          <w:szCs w:val="24"/>
          <w:highlight w:val="none"/>
          <w:vertAlign w:val="subscript"/>
          <w:lang w:val="en-US" w:eastAsia="zh-CN"/>
        </w:rPr>
        <w:t>3</w:t>
      </w:r>
      <w:r>
        <w:rPr>
          <w:rFonts w:hint="default" w:ascii="Times New Roman" w:hAnsi="Times New Roman" w:eastAsia="宋体" w:cs="Times New Roman"/>
          <w:color w:val="auto"/>
          <w:sz w:val="24"/>
          <w:szCs w:val="24"/>
          <w:highlight w:val="none"/>
          <w:lang w:val="en-US" w:eastAsia="zh-CN"/>
        </w:rPr>
        <w:t>-N</w:t>
      </w:r>
      <w:r>
        <w:rPr>
          <w:rFonts w:hint="default" w:ascii="Times New Roman" w:hAnsi="Times New Roman" w:cs="Times New Roman"/>
          <w:color w:val="auto"/>
          <w:sz w:val="24"/>
          <w:szCs w:val="24"/>
          <w:highlight w:val="none"/>
          <w:lang w:val="en-US" w:eastAsia="zh-CN"/>
        </w:rPr>
        <w:t>：0.0092</w:t>
      </w:r>
      <w:r>
        <w:rPr>
          <w:rFonts w:hint="default" w:ascii="Times New Roman" w:hAnsi="Times New Roman" w:eastAsia="宋体" w:cs="Times New Roman"/>
          <w:color w:val="auto"/>
          <w:sz w:val="24"/>
          <w:szCs w:val="24"/>
          <w:highlight w:val="none"/>
          <w:lang w:val="en-US" w:eastAsia="zh-CN"/>
        </w:rPr>
        <w:t>t/a，满足环境影响评价报告表和批准书的总量控制要求。</w:t>
      </w:r>
    </w:p>
    <w:p>
      <w:pPr>
        <w:pStyle w:val="3"/>
        <w:rPr>
          <w:rFonts w:hint="default" w:ascii="Times New Roman" w:hAnsi="Times New Roman" w:cs="Times New Roman"/>
          <w:color w:val="auto"/>
          <w:lang w:val="en-US" w:eastAsia="zh-CN"/>
        </w:rPr>
      </w:pPr>
      <w:bookmarkStart w:id="297" w:name="_Toc32354"/>
      <w:bookmarkStart w:id="298" w:name="_Toc23370"/>
      <w:bookmarkStart w:id="299" w:name="_Toc239"/>
      <w:bookmarkStart w:id="300" w:name="_Toc8868"/>
      <w:r>
        <w:rPr>
          <w:rFonts w:hint="default" w:ascii="Times New Roman" w:hAnsi="Times New Roman" w:cs="Times New Roman"/>
          <w:color w:val="auto"/>
          <w:lang w:val="en-US" w:eastAsia="zh-CN"/>
        </w:rPr>
        <w:t>10.</w:t>
      </w:r>
      <w:r>
        <w:rPr>
          <w:rFonts w:hint="eastAsia" w:ascii="Times New Roman" w:hAnsi="Times New Roman" w:cs="Times New Roman"/>
          <w:color w:val="auto"/>
          <w:lang w:val="en-US" w:eastAsia="zh-CN"/>
        </w:rPr>
        <w:t>3</w:t>
      </w:r>
      <w:r>
        <w:rPr>
          <w:rFonts w:hint="default" w:ascii="Times New Roman" w:hAnsi="Times New Roman" w:cs="Times New Roman"/>
          <w:color w:val="auto"/>
          <w:lang w:val="en-US" w:eastAsia="zh-CN"/>
        </w:rPr>
        <w:t>工程建设对环境的影响</w:t>
      </w:r>
      <w:bookmarkEnd w:id="297"/>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运营期废气主要包括脱模剂</w:t>
      </w:r>
      <w:r>
        <w:rPr>
          <w:rFonts w:hint="default" w:ascii="Times New Roman" w:hAnsi="Times New Roman" w:cs="Times New Roman"/>
          <w:color w:val="auto"/>
          <w:sz w:val="24"/>
          <w:szCs w:val="24"/>
          <w:lang w:val="en-US" w:eastAsia="zh-CN"/>
        </w:rPr>
        <w:t>废气、</w:t>
      </w:r>
      <w:r>
        <w:rPr>
          <w:rFonts w:hint="default" w:ascii="Times New Roman" w:hAnsi="Times New Roman" w:eastAsia="宋体" w:cs="Times New Roman"/>
          <w:color w:val="auto"/>
          <w:sz w:val="24"/>
          <w:szCs w:val="24"/>
          <w:lang w:val="en-US" w:eastAsia="zh-CN"/>
        </w:rPr>
        <w:t>去渣切边</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抛丸</w:t>
      </w:r>
      <w:r>
        <w:rPr>
          <w:rFonts w:hint="default" w:ascii="Times New Roman" w:hAnsi="Times New Roman" w:cs="Times New Roman"/>
          <w:color w:val="auto"/>
          <w:sz w:val="24"/>
          <w:szCs w:val="24"/>
          <w:lang w:val="en-US" w:eastAsia="zh-CN"/>
        </w:rPr>
        <w:t>废气、</w:t>
      </w:r>
      <w:r>
        <w:rPr>
          <w:rFonts w:hint="default" w:ascii="Times New Roman" w:hAnsi="Times New Roman" w:eastAsia="宋体" w:cs="Times New Roman"/>
          <w:color w:val="auto"/>
          <w:sz w:val="24"/>
          <w:szCs w:val="24"/>
          <w:lang w:val="en-US" w:eastAsia="zh-CN"/>
        </w:rPr>
        <w:t>机修废气</w:t>
      </w:r>
      <w:r>
        <w:rPr>
          <w:rFonts w:hint="default" w:ascii="Times New Roman" w:hAnsi="Times New Roman" w:cs="Times New Roman"/>
          <w:color w:val="auto"/>
          <w:sz w:val="24"/>
          <w:szCs w:val="24"/>
          <w:lang w:val="en-US" w:eastAsia="zh-CN"/>
        </w:rPr>
        <w:t>和</w:t>
      </w:r>
      <w:r>
        <w:rPr>
          <w:rFonts w:hint="default" w:ascii="Times New Roman" w:hAnsi="Times New Roman" w:eastAsia="宋体" w:cs="Times New Roman"/>
          <w:color w:val="auto"/>
          <w:sz w:val="24"/>
          <w:szCs w:val="24"/>
          <w:lang w:val="en-US" w:eastAsia="zh-CN"/>
        </w:rPr>
        <w:t>天然气燃烧废气等</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经车间微负压通风系统外排；抛丸粉尘由抛丸机自带的滤筒式除尘器处理达标后经</w:t>
      </w:r>
      <w:r>
        <w:rPr>
          <w:rFonts w:hint="default" w:ascii="Times New Roman" w:hAnsi="Times New Roman" w:cs="Times New Roman"/>
          <w:color w:val="auto"/>
          <w:sz w:val="24"/>
          <w:szCs w:val="24"/>
          <w:lang w:val="en-US" w:eastAsia="zh-CN"/>
        </w:rPr>
        <w:t>16.6</w:t>
      </w:r>
      <w:r>
        <w:rPr>
          <w:rFonts w:hint="default" w:ascii="Times New Roman" w:hAnsi="Times New Roman" w:eastAsia="宋体" w:cs="Times New Roman"/>
          <w:color w:val="auto"/>
          <w:sz w:val="24"/>
          <w:szCs w:val="24"/>
          <w:lang w:val="en-US" w:eastAsia="zh-CN"/>
        </w:rPr>
        <w:t>m高排气筒高空排放。食堂油烟采用油烟净化装置处理后经专用烟道引至屋顶排放。采取上述措施治理后废气可实现达标排放，对环境空气的影响可接受。</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运营期设备冷却水循环使用，</w:t>
      </w:r>
      <w:r>
        <w:rPr>
          <w:rFonts w:hint="eastAsia" w:ascii="Times New Roman" w:hAnsi="Times New Roman" w:cs="Times New Roman"/>
          <w:color w:val="auto"/>
          <w:sz w:val="24"/>
          <w:szCs w:val="24"/>
          <w:lang w:val="en-US" w:eastAsia="zh-CN"/>
        </w:rPr>
        <w:t>地坪清</w:t>
      </w:r>
      <w:r>
        <w:rPr>
          <w:rFonts w:hint="default" w:ascii="Times New Roman" w:hAnsi="Times New Roman" w:eastAsia="宋体" w:cs="Times New Roman"/>
          <w:color w:val="auto"/>
          <w:sz w:val="24"/>
          <w:szCs w:val="24"/>
          <w:lang w:val="en-US" w:eastAsia="zh-CN"/>
        </w:rPr>
        <w:t>洗废水经车间排污池进入脱模剂回收处理系统处理后回用，无生产废水排放。食堂废水隔油后与办公生活污水一并进入新格公司已建生化池（已通过验收），处理达《污水综合排放标准》（GB8978-1996）三级标准后排入港桥新城污水处理厂，进一步处理达标后排入大陆溪河。采取上述措施后，运营期污废水对外环境的影响可接受。</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项目位于港桥工业园区内，周边声环境敏感目标距离较远</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 xml:space="preserve">设备采取基础减振措施，高噪声设备避开窗户布置，在采取减振以及隔声等噪声衰减措施后，厂界噪声满足《工业企业厂界环境噪声排放标准》（GB12348-2008）相应声环境功能区标准。 </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废油桶、废切削液、脱模剂废渣等危险废物定期交有资质的危险废物处置单位处置；废脱模剂桶交厂家回收；集尘铝灰、废铝边角料进入新格熔铝生产线回用；餐厨垃圾依托新格厂区已有收运系统，收集后定期由餐厨垃圾处理单位外运处置；生活垃圾、废棉纱手套依托新格厂区已有收运系统，集中收集后交环卫部门统一清运。 采用上述措施后，项目运营期固体废物对外环境的影响很小。</w:t>
      </w:r>
    </w:p>
    <w:p>
      <w:pPr>
        <w:pStyle w:val="2"/>
        <w:numPr>
          <w:ilvl w:val="0"/>
          <w:numId w:val="7"/>
        </w:numPr>
        <w:rPr>
          <w:rFonts w:hint="default" w:ascii="Times New Roman" w:hAnsi="Times New Roman" w:cs="Times New Roman"/>
          <w:color w:val="auto"/>
        </w:rPr>
      </w:pPr>
      <w:bookmarkStart w:id="301" w:name="_Toc29752"/>
      <w:r>
        <w:rPr>
          <w:rFonts w:hint="default" w:ascii="Times New Roman" w:hAnsi="Times New Roman" w:cs="Times New Roman"/>
          <w:color w:val="auto"/>
        </w:rPr>
        <w:t>建设项目环境保护“三同时”竣工验收登记表</w:t>
      </w:r>
      <w:bookmarkEnd w:id="298"/>
      <w:bookmarkEnd w:id="299"/>
      <w:bookmarkEnd w:id="300"/>
      <w:bookmarkEnd w:id="301"/>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仿宋" w:cs="Times New Roman"/>
          <w:color w:val="auto"/>
          <w:sz w:val="28"/>
          <w:szCs w:val="28"/>
          <w:lang w:val="en-US" w:eastAsia="zh-CN"/>
        </w:rPr>
      </w:pPr>
      <w:r>
        <w:rPr>
          <w:rFonts w:hint="default" w:ascii="Times New Roman" w:hAnsi="Times New Roman" w:eastAsia="宋体" w:cs="Times New Roman"/>
          <w:color w:val="auto"/>
          <w:sz w:val="24"/>
          <w:szCs w:val="24"/>
          <w:lang w:val="en-US" w:eastAsia="zh-CN"/>
        </w:rPr>
        <w:t>建设项目环境保护</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三同时</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竣工验收登记表</w:t>
      </w:r>
      <w:r>
        <w:rPr>
          <w:rFonts w:hint="default" w:ascii="Times New Roman" w:hAnsi="Times New Roman" w:cs="Times New Roman"/>
          <w:color w:val="auto"/>
          <w:sz w:val="24"/>
          <w:szCs w:val="24"/>
          <w:lang w:val="en-US" w:eastAsia="zh-CN"/>
        </w:rPr>
        <w:t>详见附件。</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default" w:ascii="Times New Roman" w:hAnsi="Times New Roman" w:eastAsia="仿宋" w:cs="Times New Roman"/>
          <w:color w:val="auto"/>
          <w:sz w:val="28"/>
          <w:szCs w:val="28"/>
        </w:rPr>
      </w:pPr>
    </w:p>
    <w:p>
      <w:pPr>
        <w:rPr>
          <w:rFonts w:hint="default" w:ascii="Times New Roman" w:hAnsi="Times New Roman" w:cs="Times New Roman"/>
          <w:color w:val="auto"/>
        </w:rPr>
      </w:pPr>
    </w:p>
    <w:sectPr>
      <w:footerReference r:id="rId5" w:type="default"/>
      <w:pgSz w:w="12240" w:h="15840"/>
      <w:pgMar w:top="1440" w:right="1800" w:bottom="1440" w:left="1800" w:header="720" w:footer="720" w:gutter="0"/>
      <w:lnNumType w:countBy="0" w:distance="36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楷体_GB2312">
    <w:altName w:val="楷体"/>
    <w:panose1 w:val="02010609030101010101"/>
    <w:charset w:val="86"/>
    <w:family w:val="auto"/>
    <w:pitch w:val="default"/>
    <w:sig w:usb0="00000000" w:usb1="00000000" w:usb2="00000000" w:usb3="00000000" w:csb0="00040000" w:csb1="00000000"/>
  </w:font>
  <w:font w:name="”“Times New Roman”“">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新宋体-18030">
    <w:altName w:val="微软雅黑"/>
    <w:panose1 w:val="02010609060101010101"/>
    <w:charset w:val="86"/>
    <w:family w:val="modern"/>
    <w:pitch w:val="default"/>
    <w:sig w:usb0="00000000" w:usb1="00000000" w:usb2="000A005E"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auto"/>
    <w:pitch w:val="default"/>
    <w:sig w:usb0="A10006FF" w:usb1="4000205B" w:usb2="00000010" w:usb3="00000000" w:csb0="2000019F" w:csb1="00000000"/>
  </w:font>
  <w:font w:name="方正兰亭超细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Light">
    <w:panose1 w:val="020B0502040204020203"/>
    <w:charset w:val="86"/>
    <w:family w:val="auto"/>
    <w:pitch w:val="default"/>
    <w:sig w:usb0="A00002BF" w:usb1="28CF0010" w:usb2="00000016" w:usb3="00000000" w:csb0="0004000F" w:csb1="00000000"/>
  </w:font>
  <w:font w:name="宋体-方正超大字符集">
    <w:altName w:val="宋体"/>
    <w:panose1 w:val="03000509000000000000"/>
    <w:charset w:val="86"/>
    <w:family w:val="script"/>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TimesNewRoman">
    <w:altName w:val="Times New Roman"/>
    <w:panose1 w:val="00000000000000000000"/>
    <w:charset w:val="00"/>
    <w:family w:val="roman"/>
    <w:pitch w:val="default"/>
    <w:sig w:usb0="00000000" w:usb1="00000000" w:usb2="00000000" w:usb3="00000000" w:csb0="00000001" w:csb1="00000000"/>
  </w:font>
  <w:font w:name="汉鼎简书宋">
    <w:altName w:val="宋体"/>
    <w:panose1 w:val="02010609010101010101"/>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TimesNewRomanPSMT">
    <w:altName w:val="MS Mincho"/>
    <w:panose1 w:val="00000000000000000000"/>
    <w:charset w:val="00"/>
    <w:family w:val="roman"/>
    <w:pitch w:val="default"/>
    <w:sig w:usb0="00000000" w:usb1="00000000" w:usb2="00000010" w:usb3="00000000" w:csb0="00020001" w:csb1="00000000"/>
  </w:font>
  <w:font w:name="MS Mincho">
    <w:panose1 w:val="02020609040205080304"/>
    <w:charset w:val="80"/>
    <w:family w:val="auto"/>
    <w:pitch w:val="default"/>
    <w:sig w:usb0="E00002FF" w:usb1="6AC7FDFB" w:usb2="08000012" w:usb3="00000000" w:csb0="4002009F" w:csb1="DFD70000"/>
  </w:font>
  <w:font w:name="DFKai-SB">
    <w:panose1 w:val="03000509000000000000"/>
    <w:charset w:val="88"/>
    <w:family w:val="auto"/>
    <w:pitch w:val="default"/>
    <w:sig w:usb0="00000003" w:usb1="082E0000" w:usb2="00000016" w:usb3="00000000" w:csb0="00100001" w:csb1="00000000"/>
  </w:font>
  <w:font w:name="hakuyoxingshu7000">
    <w:altName w:val="宋体"/>
    <w:panose1 w:val="02000600000000000000"/>
    <w:charset w:val="86"/>
    <w:family w:val="auto"/>
    <w:pitch w:val="default"/>
    <w:sig w:usb0="00000000" w:usb1="00000000" w:usb2="0000003F" w:usb3="00000000" w:csb0="603F00FF" w:csb1="FFFF0000"/>
  </w:font>
  <w:font w:name="Malgun Gothic">
    <w:panose1 w:val="020B0503020000020004"/>
    <w:charset w:val="81"/>
    <w:family w:val="auto"/>
    <w:pitch w:val="default"/>
    <w:sig w:usb0="9000002F" w:usb1="29D77CFB" w:usb2="00000012" w:usb3="00000000" w:csb0="00080001" w:csb1="00000000"/>
  </w:font>
  <w:font w:name="Microsoft JhengHei">
    <w:panose1 w:val="020B0604030504040204"/>
    <w:charset w:val="88"/>
    <w:family w:val="auto"/>
    <w:pitch w:val="default"/>
    <w:sig w:usb0="00000087" w:usb1="28AF4000" w:usb2="00000016" w:usb3="00000000" w:csb0="00100009" w:csb1="00000000"/>
  </w:font>
  <w:font w:name="Microsoft JhengHei UI Light">
    <w:panose1 w:val="020B0304030504040204"/>
    <w:charset w:val="86"/>
    <w:family w:val="auto"/>
    <w:pitch w:val="default"/>
    <w:sig w:usb0="800002EF" w:usb1="28CFFCFB" w:usb2="00000016" w:usb3="00000000" w:csb0="203E01BF" w:csb1="00000000"/>
  </w:font>
  <w:font w:name="Microsoft YaHei UI">
    <w:panose1 w:val="020B0503020204020204"/>
    <w:charset w:val="86"/>
    <w:family w:val="auto"/>
    <w:pitch w:val="default"/>
    <w:sig w:usb0="A0000287" w:usb1="28CF3C52" w:usb2="00000016" w:usb3="00000000" w:csb0="0004001F" w:csb1="00000000"/>
  </w:font>
  <w:font w:name="MS Gothic">
    <w:panose1 w:val="020B0609070205080204"/>
    <w:charset w:val="80"/>
    <w:family w:val="auto"/>
    <w:pitch w:val="default"/>
    <w:sig w:usb0="E00002FF" w:usb1="6AC7FDFB" w:usb2="08000012" w:usb3="00000000" w:csb0="4002009F" w:csb1="DFD70000"/>
  </w:font>
  <w:font w:name="Yu Mincho Demibold">
    <w:panose1 w:val="02020600000000000000"/>
    <w:charset w:val="80"/>
    <w:family w:val="auto"/>
    <w:pitch w:val="default"/>
    <w:sig w:usb0="800002E7" w:usb1="2AC7FCF0" w:usb2="00000012" w:usb3="00000000" w:csb0="2002009F" w:csb1="00000000"/>
  </w:font>
  <w:font w:name="Yu Mincho">
    <w:panose1 w:val="02020400000000000000"/>
    <w:charset w:val="80"/>
    <w:family w:val="auto"/>
    <w:pitch w:val="default"/>
    <w:sig w:usb0="800002E7" w:usb1="2AC7FCF0" w:usb2="00000012" w:usb3="00000000" w:csb0="2002009F" w:csb1="00000000"/>
  </w:font>
  <w:font w:name="Yu Mincho Light">
    <w:panose1 w:val="02020300000000000000"/>
    <w:charset w:val="80"/>
    <w:family w:val="auto"/>
    <w:pitch w:val="default"/>
    <w:sig w:usb0="800002E7" w:usb1="2AC7FCF0" w:usb2="00000012" w:usb3="00000000" w:csb0="2002009F" w:csb1="00000000"/>
  </w:font>
  <w:font w:name="Aharoni">
    <w:panose1 w:val="02010803020104030203"/>
    <w:charset w:val="00"/>
    <w:family w:val="auto"/>
    <w:pitch w:val="default"/>
    <w:sig w:usb0="00000803" w:usb1="00000000" w:usb2="00000000" w:usb3="00000000" w:csb0="00000021" w:csb1="00200000"/>
  </w:font>
  <w:font w:name="Angsana New">
    <w:panose1 w:val="02020603050405020304"/>
    <w:charset w:val="00"/>
    <w:family w:val="auto"/>
    <w:pitch w:val="default"/>
    <w:sig w:usb0="81000003" w:usb1="00000000" w:usb2="00000000" w:usb3="00000000" w:csb0="00010001" w:csb1="00000000"/>
  </w:font>
  <w:font w:name="Bookshelf Symbol 7">
    <w:panose1 w:val="05010101010101010101"/>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Vijaya">
    <w:panose1 w:val="020B0604020202020204"/>
    <w:charset w:val="00"/>
    <w:family w:val="auto"/>
    <w:pitch w:val="default"/>
    <w:sig w:usb0="00100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Trebuchet MS">
    <w:panose1 w:val="020B0603020202020204"/>
    <w:charset w:val="00"/>
    <w:family w:val="auto"/>
    <w:pitch w:val="default"/>
    <w:sig w:usb0="00000287" w:usb1="00000003" w:usb2="00000000" w:usb3="00000000" w:csb0="2000009F" w:csb1="00000000"/>
  </w:font>
  <w:font w:name="Traditional Arabic">
    <w:panose1 w:val="02020603050405020304"/>
    <w:charset w:val="00"/>
    <w:family w:val="auto"/>
    <w:pitch w:val="default"/>
    <w:sig w:usb0="00002003" w:usb1="80000000" w:usb2="00000008" w:usb3="00000000" w:csb0="00000041" w:csb1="20080000"/>
  </w:font>
  <w:font w:name="Symbol">
    <w:panose1 w:val="05050102010706020507"/>
    <w:charset w:val="00"/>
    <w:family w:val="auto"/>
    <w:pitch w:val="default"/>
    <w:sig w:usb0="00000000" w:usb1="00000000" w:usb2="00000000" w:usb3="00000000" w:csb0="80000000" w:csb1="00000000"/>
  </w:font>
  <w:font w:name="Sitka Text">
    <w:panose1 w:val="02000505000000020004"/>
    <w:charset w:val="00"/>
    <w:family w:val="auto"/>
    <w:pitch w:val="default"/>
    <w:sig w:usb0="A00002EF" w:usb1="4000204B" w:usb2="00000000" w:usb3="00000000" w:csb0="2000019F" w:csb1="00000000"/>
  </w:font>
  <w:font w:name="Sylfaen">
    <w:panose1 w:val="010A0502050306030303"/>
    <w:charset w:val="00"/>
    <w:family w:val="auto"/>
    <w:pitch w:val="default"/>
    <w:sig w:usb0="04000687" w:usb1="00000000"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叶根友毛笔行书2.0版">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lang w:val="en-US" w:eastAsia="zh-CN"/>
      </w:rPr>
    </w:pPr>
    <w:r>
      <w:rPr>
        <w:lang w:val="en-US" w:eastAsia="zh-CN"/>
      </w:rPr>
      <mc:AlternateContent>
        <mc:Choice Requires="wps">
          <w:drawing>
            <wp:anchor distT="0" distB="0" distL="114300" distR="114300" simplePos="0" relativeHeight="251665408" behindDoc="0" locked="0" layoutInCell="1" allowOverlap="1">
              <wp:simplePos x="0" y="0"/>
              <wp:positionH relativeFrom="column">
                <wp:posOffset>239395</wp:posOffset>
              </wp:positionH>
              <wp:positionV relativeFrom="paragraph">
                <wp:posOffset>149860</wp:posOffset>
              </wp:positionV>
              <wp:extent cx="1399540" cy="20955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399540" cy="209550"/>
                      </a:xfrm>
                      <a:prstGeom prst="rect">
                        <a:avLst/>
                      </a:prstGeom>
                      <a:solidFill>
                        <a:srgbClr val="FFFFFF">
                          <a:alpha val="0"/>
                        </a:srgbClr>
                      </a:solidFill>
                      <a:ln w="9525">
                        <a:noFill/>
                      </a:ln>
                    </wps:spPr>
                    <wps:txbx>
                      <w:txbxContent>
                        <w:p>
                          <w:pPr>
                            <w:rPr>
                              <w:rFonts w:ascii="黑体" w:hAnsi="黑体" w:eastAsia="黑体"/>
                              <w:b/>
                              <w:color w:val="17365D"/>
                              <w:sz w:val="15"/>
                              <w:szCs w:val="15"/>
                            </w:rPr>
                          </w:pPr>
                          <w:r>
                            <w:rPr>
                              <w:rFonts w:hint="eastAsia" w:ascii="黑体" w:hAnsi="黑体" w:eastAsia="黑体"/>
                              <w:b/>
                              <w:color w:val="17365D"/>
                              <w:sz w:val="15"/>
                              <w:szCs w:val="15"/>
                            </w:rPr>
                            <w:t>重庆佳圆环境检测有限公司</w:t>
                          </w:r>
                          <w:r>
                            <w:rPr>
                              <w:rFonts w:hint="eastAsia" w:ascii="黑体" w:hAnsi="黑体" w:eastAsia="黑体"/>
                              <w:b/>
                              <w:color w:val="17365D"/>
                              <w:sz w:val="15"/>
                              <w:szCs w:val="15"/>
                              <w:lang w:val="en-US" w:eastAsia="zh-CN"/>
                            </w:rPr>
                            <w:t xml:space="preserve">                          </w:t>
                          </w:r>
                        </w:p>
                      </w:txbxContent>
                    </wps:txbx>
                    <wps:bodyPr upright="1"/>
                  </wps:wsp>
                </a:graphicData>
              </a:graphic>
            </wp:anchor>
          </w:drawing>
        </mc:Choice>
        <mc:Fallback>
          <w:pict>
            <v:shape id="文本框 1" o:spid="_x0000_s1026" o:spt="202" type="#_x0000_t202" style="position:absolute;left:0pt;margin-left:18.85pt;margin-top:11.8pt;height:16.5pt;width:110.2pt;z-index:251665408;mso-width-relative:page;mso-height-relative:page;" fillcolor="#FFFFFF" filled="t" stroked="f" coordsize="21600,21600" o:gfxdata="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Wtb/32AAAAAgBAAAPAAAAAAAAAAEAIAAAACIAAABkcnMvZG93bnJldi54bWxQSwECFAAU&#10;AAAACACHTuJAoUdvDrgBAABQAwAADgAAAAAAAAABACAAAAAnAQAAZHJzL2Uyb0RvYy54bWxQSwUG&#10;AAAAAAYABgBZAQAAUQUAAAAA&#10;">
              <v:fill on="t" opacity="0f" focussize="0,0"/>
              <v:stroke on="f"/>
              <v:imagedata o:title=""/>
              <o:lock v:ext="edit" aspectratio="f"/>
              <v:textbox>
                <w:txbxContent>
                  <w:p>
                    <w:pPr>
                      <w:rPr>
                        <w:rFonts w:ascii="黑体" w:hAnsi="黑体" w:eastAsia="黑体"/>
                        <w:b/>
                        <w:color w:val="17365D"/>
                        <w:sz w:val="15"/>
                        <w:szCs w:val="15"/>
                      </w:rPr>
                    </w:pPr>
                    <w:r>
                      <w:rPr>
                        <w:rFonts w:hint="eastAsia" w:ascii="黑体" w:hAnsi="黑体" w:eastAsia="黑体"/>
                        <w:b/>
                        <w:color w:val="17365D"/>
                        <w:sz w:val="15"/>
                        <w:szCs w:val="15"/>
                      </w:rPr>
                      <w:t>重庆佳圆环境检测有限公司</w:t>
                    </w:r>
                    <w:r>
                      <w:rPr>
                        <w:rFonts w:hint="eastAsia" w:ascii="黑体" w:hAnsi="黑体" w:eastAsia="黑体"/>
                        <w:b/>
                        <w:color w:val="17365D"/>
                        <w:sz w:val="15"/>
                        <w:szCs w:val="15"/>
                        <w:lang w:val="en-US" w:eastAsia="zh-CN"/>
                      </w:rPr>
                      <w:t xml:space="preserve">                          </w:t>
                    </w:r>
                  </w:p>
                </w:txbxContent>
              </v:textbox>
            </v:shape>
          </w:pict>
        </mc:Fallback>
      </mc:AlternateContent>
    </w:r>
    <w:r>
      <w:drawing>
        <wp:inline distT="0" distB="0" distL="114300" distR="114300">
          <wp:extent cx="714375" cy="295275"/>
          <wp:effectExtent l="0" t="0" r="9525" b="9525"/>
          <wp:docPr id="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1"/>
                  <pic:cNvPicPr>
                    <a:picLocks noChangeAspect="1"/>
                  </pic:cNvPicPr>
                </pic:nvPicPr>
                <pic:blipFill>
                  <a:blip r:embed="rId1"/>
                  <a:stretch>
                    <a:fillRect/>
                  </a:stretch>
                </pic:blipFill>
                <pic:spPr>
                  <a:xfrm>
                    <a:off x="0" y="0"/>
                    <a:ext cx="714375" cy="295275"/>
                  </a:xfrm>
                  <a:prstGeom prst="rect">
                    <a:avLst/>
                  </a:prstGeom>
                  <a:noFill/>
                  <a:ln w="9525">
                    <a:noFill/>
                  </a:ln>
                </pic:spPr>
              </pic:pic>
            </a:graphicData>
          </a:graphic>
        </wp:inline>
      </w:drawing>
    </w:r>
    <w:r>
      <w:rPr>
        <w:rFonts w:hint="eastAsia"/>
        <w:lang w:val="en-US" w:eastAsia="zh-CN"/>
      </w:rPr>
      <w:t xml:space="preserve">                                                </w:t>
    </w:r>
  </w:p>
  <w:p>
    <w:pPr>
      <w:pStyle w:val="7"/>
      <w:rPr>
        <w:rFonts w:hint="eastAsia"/>
        <w:lang w:val="en-US" w:eastAsia="zh-CN"/>
      </w:rPr>
    </w:pP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posOffset>2720975</wp:posOffset>
              </wp:positionH>
              <wp:positionV relativeFrom="paragraph">
                <wp:posOffset>175895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4.25pt;margin-top:13.85pt;height:144pt;width:144pt;mso-position-horizontal-relative:margin;mso-wrap-style:none;z-index:251663360;mso-width-relative:page;mso-height-relative:page;" filled="f" stroked="f" coordsize="21600,21600" o:gfxdata="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KhLem2AAAAAoBAAAPAAAAAAAA&#10;AAEAIAAAACIAAABkcnMvZG93bnJldi54bWxQSwECFAAUAAAACACHTuJAStvN/xICAAATBAAADgAA&#10;AAAAAAABACAAAAAnAQAAZHJzL2Uyb0RvYy54bWxQSwUGAAAAAAYABgBZAQAAqw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lang w:val="en-US" w:eastAsia="zh-CN"/>
      </w:rPr>
      <mc:AlternateContent>
        <mc:Choice Requires="wps">
          <w:drawing>
            <wp:anchor distT="0" distB="0" distL="114300" distR="114300" simplePos="0" relativeHeight="251662336" behindDoc="0" locked="0" layoutInCell="1" allowOverlap="1">
              <wp:simplePos x="0" y="0"/>
              <wp:positionH relativeFrom="column">
                <wp:posOffset>239395</wp:posOffset>
              </wp:positionH>
              <wp:positionV relativeFrom="paragraph">
                <wp:posOffset>149860</wp:posOffset>
              </wp:positionV>
              <wp:extent cx="1399540" cy="20955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399540" cy="209550"/>
                      </a:xfrm>
                      <a:prstGeom prst="rect">
                        <a:avLst/>
                      </a:prstGeom>
                      <a:solidFill>
                        <a:srgbClr val="FFFFFF">
                          <a:alpha val="0"/>
                        </a:srgbClr>
                      </a:solidFill>
                      <a:ln w="9525">
                        <a:noFill/>
                      </a:ln>
                    </wps:spPr>
                    <wps:txbx>
                      <w:txbxContent>
                        <w:p>
                          <w:pPr>
                            <w:rPr>
                              <w:rFonts w:ascii="黑体" w:hAnsi="黑体" w:eastAsia="黑体"/>
                              <w:b/>
                              <w:color w:val="17365D"/>
                              <w:sz w:val="15"/>
                              <w:szCs w:val="15"/>
                            </w:rPr>
                          </w:pPr>
                          <w:r>
                            <w:rPr>
                              <w:rFonts w:hint="eastAsia" w:ascii="黑体" w:hAnsi="黑体" w:eastAsia="黑体"/>
                              <w:b/>
                              <w:color w:val="17365D"/>
                              <w:sz w:val="15"/>
                              <w:szCs w:val="15"/>
                            </w:rPr>
                            <w:t>重庆佳圆环境检测有限公司</w:t>
                          </w:r>
                          <w:r>
                            <w:rPr>
                              <w:rFonts w:hint="eastAsia" w:ascii="黑体" w:hAnsi="黑体" w:eastAsia="黑体"/>
                              <w:b/>
                              <w:color w:val="17365D"/>
                              <w:sz w:val="15"/>
                              <w:szCs w:val="15"/>
                              <w:lang w:val="en-US" w:eastAsia="zh-CN"/>
                            </w:rPr>
                            <w:t xml:space="preserve">                          </w:t>
                          </w:r>
                        </w:p>
                      </w:txbxContent>
                    </wps:txbx>
                    <wps:bodyPr upright="1"/>
                  </wps:wsp>
                </a:graphicData>
              </a:graphic>
            </wp:anchor>
          </w:drawing>
        </mc:Choice>
        <mc:Fallback>
          <w:pict>
            <v:shape id="文本框 1" o:spid="_x0000_s1026" o:spt="202" type="#_x0000_t202" style="position:absolute;left:0pt;margin-left:18.85pt;margin-top:11.8pt;height:16.5pt;width:110.2pt;z-index:251662336;mso-width-relative:page;mso-height-relative:page;" fillcolor="#FFFFFF" filled="t" stroked="f" coordsize="21600,21600" o:gfxdata="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a1v/fYAAAACAEAAA8AAAAAAAAAAQAgAAAAIgAAAGRycy9kb3ducmV2LnhtbFBLAQIUABQA&#10;AAAIAIdO4kDI9ER3twEAAE8DAAAOAAAAAAAAAAEAIAAAACcBAABkcnMvZTJvRG9jLnhtbFBLBQYA&#10;AAAABgAGAFkBAABQBQAAAAA=&#10;">
              <v:fill on="t" opacity="0f" focussize="0,0"/>
              <v:stroke on="f"/>
              <v:imagedata o:title=""/>
              <o:lock v:ext="edit" aspectratio="f"/>
              <v:textbox>
                <w:txbxContent>
                  <w:p>
                    <w:pPr>
                      <w:rPr>
                        <w:rFonts w:ascii="黑体" w:hAnsi="黑体" w:eastAsia="黑体"/>
                        <w:b/>
                        <w:color w:val="17365D"/>
                        <w:sz w:val="15"/>
                        <w:szCs w:val="15"/>
                      </w:rPr>
                    </w:pPr>
                    <w:r>
                      <w:rPr>
                        <w:rFonts w:hint="eastAsia" w:ascii="黑体" w:hAnsi="黑体" w:eastAsia="黑体"/>
                        <w:b/>
                        <w:color w:val="17365D"/>
                        <w:sz w:val="15"/>
                        <w:szCs w:val="15"/>
                      </w:rPr>
                      <w:t>重庆佳圆环境检测有限公司</w:t>
                    </w:r>
                    <w:r>
                      <w:rPr>
                        <w:rFonts w:hint="eastAsia" w:ascii="黑体" w:hAnsi="黑体" w:eastAsia="黑体"/>
                        <w:b/>
                        <w:color w:val="17365D"/>
                        <w:sz w:val="15"/>
                        <w:szCs w:val="15"/>
                        <w:lang w:val="en-US" w:eastAsia="zh-CN"/>
                      </w:rPr>
                      <w:t xml:space="preserve">                          </w:t>
                    </w:r>
                  </w:p>
                </w:txbxContent>
              </v:textbox>
            </v:shape>
          </w:pict>
        </mc:Fallback>
      </mc:AlternateContent>
    </w:r>
    <w:r>
      <w:drawing>
        <wp:inline distT="0" distB="0" distL="114300" distR="114300">
          <wp:extent cx="714375" cy="295275"/>
          <wp:effectExtent l="0" t="0" r="9525" b="9525"/>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1"/>
                  <a:stretch>
                    <a:fillRect/>
                  </a:stretch>
                </pic:blipFill>
                <pic:spPr>
                  <a:xfrm>
                    <a:off x="0" y="0"/>
                    <a:ext cx="714375" cy="295275"/>
                  </a:xfrm>
                  <a:prstGeom prst="rect">
                    <a:avLst/>
                  </a:prstGeom>
                  <a:noFill/>
                  <a:ln w="9525">
                    <a:noFill/>
                  </a:ln>
                </pic:spPr>
              </pic:pic>
            </a:graphicData>
          </a:graphic>
        </wp:inline>
      </w:drawing>
    </w:r>
    <w:r>
      <w:rPr>
        <w:rFonts w:hint="eastAsia"/>
        <w:lang w:val="en-US" w:eastAsia="zh-CN"/>
      </w:rPr>
      <w:t xml:space="preserve">                                                </w:t>
    </w:r>
  </w:p>
  <w:p>
    <w:pPr>
      <w:pStyle w:val="7"/>
      <w:rPr>
        <w:rFonts w:hint="eastAsia"/>
        <w:lang w:val="en-US" w:eastAsia="zh-CN"/>
      </w:rPr>
    </w:pP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ascii="宋体" w:hAnsi="宋体" w:eastAsia="宋体" w:cs="Times New Roman"/>
        <w:b/>
        <w:bCs/>
        <w:kern w:val="0"/>
        <w:szCs w:val="18"/>
        <w:u w:val="single"/>
        <w:lang w:val="en-US" w:eastAsia="zh-CN" w:bidi="ar-SA"/>
      </w:rPr>
      <w:t xml:space="preserve">           </w:t>
    </w:r>
    <w:r>
      <w:rPr>
        <w:rFonts w:hint="eastAsia" w:ascii="宋体" w:hAnsi="宋体" w:cs="Times New Roman"/>
        <w:b/>
        <w:bCs/>
        <w:kern w:val="0"/>
        <w:szCs w:val="18"/>
        <w:u w:val="single"/>
        <w:lang w:val="en-US" w:eastAsia="zh-CN" w:bidi="ar-SA"/>
      </w:rPr>
      <w:t>重</w:t>
    </w:r>
    <w:r>
      <w:rPr>
        <w:rFonts w:hint="eastAsia" w:ascii="宋体" w:hAnsi="宋体" w:eastAsia="宋体" w:cs="Times New Roman"/>
        <w:b/>
        <w:bCs/>
        <w:kern w:val="0"/>
        <w:szCs w:val="18"/>
        <w:u w:val="single"/>
        <w:lang w:val="en-US" w:eastAsia="zh-CN" w:bidi="ar-SA"/>
      </w:rPr>
      <w:t xml:space="preserve">庆新格有色金属有限公司2.9万吨铝压铸项目（一期）竣工环境保护验收监测报告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78E26"/>
    <w:multiLevelType w:val="singleLevel"/>
    <w:tmpl w:val="5A278E26"/>
    <w:lvl w:ilvl="0" w:tentative="0">
      <w:start w:val="2"/>
      <w:numFmt w:val="decimal"/>
      <w:suff w:val="nothing"/>
      <w:lvlText w:val="（%1）"/>
      <w:lvlJc w:val="left"/>
    </w:lvl>
  </w:abstractNum>
  <w:abstractNum w:abstractNumId="1">
    <w:nsid w:val="5A27DF02"/>
    <w:multiLevelType w:val="singleLevel"/>
    <w:tmpl w:val="5A27DF02"/>
    <w:lvl w:ilvl="0" w:tentative="0">
      <w:start w:val="1"/>
      <w:numFmt w:val="decimal"/>
      <w:suff w:val="nothing"/>
      <w:lvlText w:val="（%1）"/>
      <w:lvlJc w:val="left"/>
    </w:lvl>
  </w:abstractNum>
  <w:abstractNum w:abstractNumId="2">
    <w:nsid w:val="5A28B0A2"/>
    <w:multiLevelType w:val="singleLevel"/>
    <w:tmpl w:val="5A28B0A2"/>
    <w:lvl w:ilvl="0" w:tentative="0">
      <w:start w:val="1"/>
      <w:numFmt w:val="decimal"/>
      <w:suff w:val="nothing"/>
      <w:lvlText w:val="（%1）"/>
      <w:lvlJc w:val="left"/>
    </w:lvl>
  </w:abstractNum>
  <w:abstractNum w:abstractNumId="3">
    <w:nsid w:val="5A28BB1A"/>
    <w:multiLevelType w:val="singleLevel"/>
    <w:tmpl w:val="5A28BB1A"/>
    <w:lvl w:ilvl="0" w:tentative="0">
      <w:start w:val="1"/>
      <w:numFmt w:val="chineseCounting"/>
      <w:suff w:val="nothing"/>
      <w:lvlText w:val="%1、"/>
      <w:lvlJc w:val="left"/>
    </w:lvl>
  </w:abstractNum>
  <w:abstractNum w:abstractNumId="4">
    <w:nsid w:val="5A28BFFA"/>
    <w:multiLevelType w:val="singleLevel"/>
    <w:tmpl w:val="5A28BFFA"/>
    <w:lvl w:ilvl="0" w:tentative="0">
      <w:start w:val="3"/>
      <w:numFmt w:val="chineseCounting"/>
      <w:suff w:val="nothing"/>
      <w:lvlText w:val="（%1）"/>
      <w:lvlJc w:val="left"/>
    </w:lvl>
  </w:abstractNum>
  <w:abstractNum w:abstractNumId="5">
    <w:nsid w:val="5A28C783"/>
    <w:multiLevelType w:val="singleLevel"/>
    <w:tmpl w:val="5A28C783"/>
    <w:lvl w:ilvl="0" w:tentative="0">
      <w:start w:val="2"/>
      <w:numFmt w:val="chineseCounting"/>
      <w:suff w:val="nothing"/>
      <w:lvlText w:val="%1、"/>
      <w:lvlJc w:val="left"/>
    </w:lvl>
  </w:abstractNum>
  <w:abstractNum w:abstractNumId="6">
    <w:nsid w:val="5A3A0BA5"/>
    <w:multiLevelType w:val="singleLevel"/>
    <w:tmpl w:val="5A3A0BA5"/>
    <w:lvl w:ilvl="0" w:tentative="0">
      <w:start w:val="11"/>
      <w:numFmt w:val="decimal"/>
      <w:suff w:val="nothing"/>
      <w:lvlText w:val="%1 "/>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EF1601"/>
    <w:rsid w:val="010A51FB"/>
    <w:rsid w:val="01463297"/>
    <w:rsid w:val="016C187E"/>
    <w:rsid w:val="017964D6"/>
    <w:rsid w:val="01E301B1"/>
    <w:rsid w:val="02AE0D5A"/>
    <w:rsid w:val="03075F69"/>
    <w:rsid w:val="032A3EED"/>
    <w:rsid w:val="03F172D5"/>
    <w:rsid w:val="03F63A1B"/>
    <w:rsid w:val="0422078B"/>
    <w:rsid w:val="0486124A"/>
    <w:rsid w:val="04946718"/>
    <w:rsid w:val="05606D06"/>
    <w:rsid w:val="063F4792"/>
    <w:rsid w:val="069F5F2B"/>
    <w:rsid w:val="06B7780B"/>
    <w:rsid w:val="0700517E"/>
    <w:rsid w:val="07325DD3"/>
    <w:rsid w:val="080C6C1A"/>
    <w:rsid w:val="083B4F02"/>
    <w:rsid w:val="08EC1353"/>
    <w:rsid w:val="08FE3E0B"/>
    <w:rsid w:val="095C721F"/>
    <w:rsid w:val="097A5E0C"/>
    <w:rsid w:val="09836EDC"/>
    <w:rsid w:val="09F15311"/>
    <w:rsid w:val="0A245386"/>
    <w:rsid w:val="0A5B700F"/>
    <w:rsid w:val="0A666584"/>
    <w:rsid w:val="0B1E4C10"/>
    <w:rsid w:val="0B442009"/>
    <w:rsid w:val="0B770910"/>
    <w:rsid w:val="0C2A2F1B"/>
    <w:rsid w:val="0C4D1DF2"/>
    <w:rsid w:val="0C6E5694"/>
    <w:rsid w:val="0C8D1D10"/>
    <w:rsid w:val="0CA64ED1"/>
    <w:rsid w:val="0CB34A11"/>
    <w:rsid w:val="0CBD69FC"/>
    <w:rsid w:val="0CD31432"/>
    <w:rsid w:val="0D840093"/>
    <w:rsid w:val="0E00515A"/>
    <w:rsid w:val="0EB15D87"/>
    <w:rsid w:val="0ECA09B3"/>
    <w:rsid w:val="0EDD18D3"/>
    <w:rsid w:val="0F064E5A"/>
    <w:rsid w:val="107D055F"/>
    <w:rsid w:val="110E55EB"/>
    <w:rsid w:val="117E1EA1"/>
    <w:rsid w:val="11ED5055"/>
    <w:rsid w:val="120A3C70"/>
    <w:rsid w:val="12272F93"/>
    <w:rsid w:val="124F17C1"/>
    <w:rsid w:val="12E1431A"/>
    <w:rsid w:val="13865818"/>
    <w:rsid w:val="1407536D"/>
    <w:rsid w:val="146A6A8D"/>
    <w:rsid w:val="14F623A1"/>
    <w:rsid w:val="150A52F7"/>
    <w:rsid w:val="15633821"/>
    <w:rsid w:val="15D24A77"/>
    <w:rsid w:val="15DE2C0C"/>
    <w:rsid w:val="16133F77"/>
    <w:rsid w:val="161A23BA"/>
    <w:rsid w:val="16506ED0"/>
    <w:rsid w:val="16970ABB"/>
    <w:rsid w:val="17076527"/>
    <w:rsid w:val="172F7CEA"/>
    <w:rsid w:val="17A605B5"/>
    <w:rsid w:val="18850048"/>
    <w:rsid w:val="195D474A"/>
    <w:rsid w:val="197C4EF6"/>
    <w:rsid w:val="19AE6C94"/>
    <w:rsid w:val="19F2353E"/>
    <w:rsid w:val="1A260A1E"/>
    <w:rsid w:val="1A5837C3"/>
    <w:rsid w:val="1A5C7E66"/>
    <w:rsid w:val="1A7D23BE"/>
    <w:rsid w:val="1AB61539"/>
    <w:rsid w:val="1AD042A5"/>
    <w:rsid w:val="1B4C2C56"/>
    <w:rsid w:val="1B752489"/>
    <w:rsid w:val="1BCE10D6"/>
    <w:rsid w:val="1D062A66"/>
    <w:rsid w:val="1D845F23"/>
    <w:rsid w:val="1D8B2F22"/>
    <w:rsid w:val="1ED6557A"/>
    <w:rsid w:val="1F195C09"/>
    <w:rsid w:val="1F3B1720"/>
    <w:rsid w:val="1F867A45"/>
    <w:rsid w:val="1F90788E"/>
    <w:rsid w:val="1FB2778B"/>
    <w:rsid w:val="2062359D"/>
    <w:rsid w:val="20732A6C"/>
    <w:rsid w:val="20D72016"/>
    <w:rsid w:val="21B323B3"/>
    <w:rsid w:val="225361A4"/>
    <w:rsid w:val="22D37249"/>
    <w:rsid w:val="22DD4721"/>
    <w:rsid w:val="230038E4"/>
    <w:rsid w:val="23227A9B"/>
    <w:rsid w:val="233F1470"/>
    <w:rsid w:val="23A00ABF"/>
    <w:rsid w:val="23FA6B8E"/>
    <w:rsid w:val="240E4D48"/>
    <w:rsid w:val="24495C90"/>
    <w:rsid w:val="24923309"/>
    <w:rsid w:val="24DD1941"/>
    <w:rsid w:val="24EA2D27"/>
    <w:rsid w:val="25BF412B"/>
    <w:rsid w:val="25C96CB6"/>
    <w:rsid w:val="26103B49"/>
    <w:rsid w:val="26183194"/>
    <w:rsid w:val="266F5052"/>
    <w:rsid w:val="26E24E5F"/>
    <w:rsid w:val="26EE313B"/>
    <w:rsid w:val="270C5F17"/>
    <w:rsid w:val="270D32D0"/>
    <w:rsid w:val="27151975"/>
    <w:rsid w:val="276478A2"/>
    <w:rsid w:val="27675BAC"/>
    <w:rsid w:val="277C3B98"/>
    <w:rsid w:val="27BF07CB"/>
    <w:rsid w:val="27D43062"/>
    <w:rsid w:val="280F38D5"/>
    <w:rsid w:val="28F078D4"/>
    <w:rsid w:val="290248F1"/>
    <w:rsid w:val="2921750F"/>
    <w:rsid w:val="293874BA"/>
    <w:rsid w:val="294C0A12"/>
    <w:rsid w:val="29664B2C"/>
    <w:rsid w:val="29712059"/>
    <w:rsid w:val="29BA0BBF"/>
    <w:rsid w:val="29BF11A3"/>
    <w:rsid w:val="29D34D98"/>
    <w:rsid w:val="2A123C00"/>
    <w:rsid w:val="2A1E703E"/>
    <w:rsid w:val="2A253125"/>
    <w:rsid w:val="2A3D1A48"/>
    <w:rsid w:val="2A493A42"/>
    <w:rsid w:val="2A655A35"/>
    <w:rsid w:val="2B790BF9"/>
    <w:rsid w:val="2BD855E6"/>
    <w:rsid w:val="2C2B6712"/>
    <w:rsid w:val="2C8450EB"/>
    <w:rsid w:val="2C893AAE"/>
    <w:rsid w:val="2D020353"/>
    <w:rsid w:val="2DC07F88"/>
    <w:rsid w:val="2E3F4A06"/>
    <w:rsid w:val="2E4B7C89"/>
    <w:rsid w:val="2E8F4828"/>
    <w:rsid w:val="2EF115FF"/>
    <w:rsid w:val="3097390C"/>
    <w:rsid w:val="30D22A3D"/>
    <w:rsid w:val="30E35A32"/>
    <w:rsid w:val="310008ED"/>
    <w:rsid w:val="311926B1"/>
    <w:rsid w:val="31FB734E"/>
    <w:rsid w:val="32155C46"/>
    <w:rsid w:val="329E5D91"/>
    <w:rsid w:val="32DF0C5F"/>
    <w:rsid w:val="32F2275C"/>
    <w:rsid w:val="3379507B"/>
    <w:rsid w:val="34284437"/>
    <w:rsid w:val="358D1225"/>
    <w:rsid w:val="367B1E64"/>
    <w:rsid w:val="37373E57"/>
    <w:rsid w:val="37A0008C"/>
    <w:rsid w:val="37A2701B"/>
    <w:rsid w:val="380A7025"/>
    <w:rsid w:val="38466C9F"/>
    <w:rsid w:val="38DE47A4"/>
    <w:rsid w:val="39124820"/>
    <w:rsid w:val="391324D2"/>
    <w:rsid w:val="39386E65"/>
    <w:rsid w:val="39843922"/>
    <w:rsid w:val="39CE5A8C"/>
    <w:rsid w:val="3A0C7D62"/>
    <w:rsid w:val="3A4974F0"/>
    <w:rsid w:val="3A4B45D4"/>
    <w:rsid w:val="3A8D7A32"/>
    <w:rsid w:val="3ABF1416"/>
    <w:rsid w:val="3C1E658D"/>
    <w:rsid w:val="3CDB45D8"/>
    <w:rsid w:val="3CFC1741"/>
    <w:rsid w:val="3D0D627A"/>
    <w:rsid w:val="3D1E66F7"/>
    <w:rsid w:val="3D8E53E3"/>
    <w:rsid w:val="3E1360DE"/>
    <w:rsid w:val="3E513A91"/>
    <w:rsid w:val="3E671C08"/>
    <w:rsid w:val="3E7C4E4C"/>
    <w:rsid w:val="3EA37722"/>
    <w:rsid w:val="3ECA0816"/>
    <w:rsid w:val="3EF63D18"/>
    <w:rsid w:val="3F506A4F"/>
    <w:rsid w:val="3F7F0D88"/>
    <w:rsid w:val="3F816D14"/>
    <w:rsid w:val="3F843230"/>
    <w:rsid w:val="3FF33FD7"/>
    <w:rsid w:val="40010A19"/>
    <w:rsid w:val="40475991"/>
    <w:rsid w:val="404E6BC7"/>
    <w:rsid w:val="41277286"/>
    <w:rsid w:val="414A403C"/>
    <w:rsid w:val="41A75CB7"/>
    <w:rsid w:val="41D17FB5"/>
    <w:rsid w:val="423B2D3F"/>
    <w:rsid w:val="42806529"/>
    <w:rsid w:val="42E508BC"/>
    <w:rsid w:val="433F1A74"/>
    <w:rsid w:val="43611DCC"/>
    <w:rsid w:val="441C623F"/>
    <w:rsid w:val="44247152"/>
    <w:rsid w:val="44B0721A"/>
    <w:rsid w:val="44D87F0A"/>
    <w:rsid w:val="44EA7C19"/>
    <w:rsid w:val="45234B84"/>
    <w:rsid w:val="45AB6E8B"/>
    <w:rsid w:val="45CF2434"/>
    <w:rsid w:val="45FD4090"/>
    <w:rsid w:val="461D3E5F"/>
    <w:rsid w:val="46674556"/>
    <w:rsid w:val="46B45927"/>
    <w:rsid w:val="4733238C"/>
    <w:rsid w:val="475F15AE"/>
    <w:rsid w:val="47614C19"/>
    <w:rsid w:val="47F6238F"/>
    <w:rsid w:val="484E5500"/>
    <w:rsid w:val="48E471CB"/>
    <w:rsid w:val="49036E2A"/>
    <w:rsid w:val="49297CED"/>
    <w:rsid w:val="494D72D3"/>
    <w:rsid w:val="49B575D4"/>
    <w:rsid w:val="49E056E3"/>
    <w:rsid w:val="4A18402B"/>
    <w:rsid w:val="4A2F62D6"/>
    <w:rsid w:val="4A6B2F62"/>
    <w:rsid w:val="4AE33BA6"/>
    <w:rsid w:val="4B140E0C"/>
    <w:rsid w:val="4B8B5D17"/>
    <w:rsid w:val="4C154694"/>
    <w:rsid w:val="4C3E7E82"/>
    <w:rsid w:val="4C967073"/>
    <w:rsid w:val="4D2A095F"/>
    <w:rsid w:val="4D6556CE"/>
    <w:rsid w:val="4D9B1EE4"/>
    <w:rsid w:val="4DF34408"/>
    <w:rsid w:val="4DFF32ED"/>
    <w:rsid w:val="4E1D64DC"/>
    <w:rsid w:val="4E986D67"/>
    <w:rsid w:val="4F73007F"/>
    <w:rsid w:val="4FD91A8B"/>
    <w:rsid w:val="501842D3"/>
    <w:rsid w:val="507D25D0"/>
    <w:rsid w:val="507D5BC0"/>
    <w:rsid w:val="50AE119F"/>
    <w:rsid w:val="511000A6"/>
    <w:rsid w:val="512C4C5B"/>
    <w:rsid w:val="522D49C7"/>
    <w:rsid w:val="526C1B34"/>
    <w:rsid w:val="526C377C"/>
    <w:rsid w:val="529B3F68"/>
    <w:rsid w:val="52F304A4"/>
    <w:rsid w:val="53766DB2"/>
    <w:rsid w:val="538A6A99"/>
    <w:rsid w:val="53FB784B"/>
    <w:rsid w:val="547E388A"/>
    <w:rsid w:val="54AF4AF4"/>
    <w:rsid w:val="54D97ED4"/>
    <w:rsid w:val="552779EA"/>
    <w:rsid w:val="55BF72EC"/>
    <w:rsid w:val="567C2A4B"/>
    <w:rsid w:val="5687259C"/>
    <w:rsid w:val="568A24FB"/>
    <w:rsid w:val="56AD71DB"/>
    <w:rsid w:val="56C8418D"/>
    <w:rsid w:val="56D904B0"/>
    <w:rsid w:val="588574B1"/>
    <w:rsid w:val="590B5B81"/>
    <w:rsid w:val="5A104FEC"/>
    <w:rsid w:val="5A75281F"/>
    <w:rsid w:val="5AB22D25"/>
    <w:rsid w:val="5AE64963"/>
    <w:rsid w:val="5B2275B7"/>
    <w:rsid w:val="5BD0192A"/>
    <w:rsid w:val="5C1057F7"/>
    <w:rsid w:val="5D4632DC"/>
    <w:rsid w:val="5D942639"/>
    <w:rsid w:val="5DD153FE"/>
    <w:rsid w:val="5EAC232C"/>
    <w:rsid w:val="5EB85C42"/>
    <w:rsid w:val="5ED11470"/>
    <w:rsid w:val="5F6C7CF3"/>
    <w:rsid w:val="5FA16B0A"/>
    <w:rsid w:val="60017720"/>
    <w:rsid w:val="602E6E95"/>
    <w:rsid w:val="60A0121A"/>
    <w:rsid w:val="60FC70E2"/>
    <w:rsid w:val="610B061E"/>
    <w:rsid w:val="61455D17"/>
    <w:rsid w:val="61972D96"/>
    <w:rsid w:val="61B008CD"/>
    <w:rsid w:val="61B27FD5"/>
    <w:rsid w:val="61BE753F"/>
    <w:rsid w:val="61ED3618"/>
    <w:rsid w:val="62166A72"/>
    <w:rsid w:val="622673D9"/>
    <w:rsid w:val="630E7E1F"/>
    <w:rsid w:val="636655B5"/>
    <w:rsid w:val="63FB18F1"/>
    <w:rsid w:val="64451AC3"/>
    <w:rsid w:val="6450713D"/>
    <w:rsid w:val="66480EFD"/>
    <w:rsid w:val="66526982"/>
    <w:rsid w:val="66745F68"/>
    <w:rsid w:val="66776E48"/>
    <w:rsid w:val="66C5570D"/>
    <w:rsid w:val="670B2B33"/>
    <w:rsid w:val="675673D3"/>
    <w:rsid w:val="676D2C8B"/>
    <w:rsid w:val="679F767B"/>
    <w:rsid w:val="689B447C"/>
    <w:rsid w:val="68A8542B"/>
    <w:rsid w:val="69020F02"/>
    <w:rsid w:val="692D03D6"/>
    <w:rsid w:val="693E1C32"/>
    <w:rsid w:val="695642FE"/>
    <w:rsid w:val="6A0D25E1"/>
    <w:rsid w:val="6A6E79F4"/>
    <w:rsid w:val="6AA40F58"/>
    <w:rsid w:val="6AE709B1"/>
    <w:rsid w:val="6AE867BE"/>
    <w:rsid w:val="6AEF3314"/>
    <w:rsid w:val="6B8A6966"/>
    <w:rsid w:val="6BD572CE"/>
    <w:rsid w:val="6C4B11D7"/>
    <w:rsid w:val="6C681B13"/>
    <w:rsid w:val="6CAE12A8"/>
    <w:rsid w:val="6D3B0474"/>
    <w:rsid w:val="6DB17F65"/>
    <w:rsid w:val="6DD97DF5"/>
    <w:rsid w:val="6E1C2782"/>
    <w:rsid w:val="6E7937FA"/>
    <w:rsid w:val="6F521101"/>
    <w:rsid w:val="6F6C0342"/>
    <w:rsid w:val="6FC105BF"/>
    <w:rsid w:val="6FD014A1"/>
    <w:rsid w:val="6FEC3D41"/>
    <w:rsid w:val="6FFD17A0"/>
    <w:rsid w:val="705E3277"/>
    <w:rsid w:val="70643E86"/>
    <w:rsid w:val="70A86BD7"/>
    <w:rsid w:val="70DA742F"/>
    <w:rsid w:val="710854E7"/>
    <w:rsid w:val="715159CF"/>
    <w:rsid w:val="717E3733"/>
    <w:rsid w:val="717F2766"/>
    <w:rsid w:val="71BB5F03"/>
    <w:rsid w:val="72041976"/>
    <w:rsid w:val="72185808"/>
    <w:rsid w:val="72794D44"/>
    <w:rsid w:val="73840377"/>
    <w:rsid w:val="73C646B1"/>
    <w:rsid w:val="751C25FA"/>
    <w:rsid w:val="7595484C"/>
    <w:rsid w:val="75A01C10"/>
    <w:rsid w:val="7627150A"/>
    <w:rsid w:val="76716C84"/>
    <w:rsid w:val="76B41B3B"/>
    <w:rsid w:val="76B9624B"/>
    <w:rsid w:val="76D6111A"/>
    <w:rsid w:val="771E45C2"/>
    <w:rsid w:val="772B4CA7"/>
    <w:rsid w:val="77410D22"/>
    <w:rsid w:val="777A01F3"/>
    <w:rsid w:val="77D953B9"/>
    <w:rsid w:val="78713DC6"/>
    <w:rsid w:val="791D2481"/>
    <w:rsid w:val="793F7A0E"/>
    <w:rsid w:val="79534503"/>
    <w:rsid w:val="79C26E1D"/>
    <w:rsid w:val="7A093C44"/>
    <w:rsid w:val="7A164D53"/>
    <w:rsid w:val="7A1D5289"/>
    <w:rsid w:val="7AB328E7"/>
    <w:rsid w:val="7AC55D6A"/>
    <w:rsid w:val="7ADC1BD3"/>
    <w:rsid w:val="7AE25E66"/>
    <w:rsid w:val="7B091F7D"/>
    <w:rsid w:val="7B4E3C5C"/>
    <w:rsid w:val="7B662115"/>
    <w:rsid w:val="7BD713A9"/>
    <w:rsid w:val="7BFC7288"/>
    <w:rsid w:val="7C396C77"/>
    <w:rsid w:val="7C441649"/>
    <w:rsid w:val="7C4F3400"/>
    <w:rsid w:val="7DA92D14"/>
    <w:rsid w:val="7DEE67F7"/>
    <w:rsid w:val="7ED76402"/>
    <w:rsid w:val="7EF240A4"/>
    <w:rsid w:val="7F0B367E"/>
    <w:rsid w:val="7F5F5094"/>
    <w:rsid w:val="7F7233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paragraph" w:styleId="2">
    <w:name w:val="heading 1"/>
    <w:basedOn w:val="1"/>
    <w:next w:val="1"/>
    <w:qFormat/>
    <w:uiPriority w:val="0"/>
    <w:pPr>
      <w:keepNext/>
      <w:keepLines/>
      <w:spacing w:beforeLines="0" w:beforeAutospacing="0" w:afterLines="0" w:afterAutospacing="0" w:line="360" w:lineRule="auto"/>
      <w:outlineLvl w:val="0"/>
    </w:pPr>
    <w:rPr>
      <w:rFonts w:ascii="Calibri" w:hAnsi="Calibri"/>
      <w:b/>
      <w:kern w:val="44"/>
      <w:sz w:val="32"/>
    </w:rPr>
  </w:style>
  <w:style w:type="paragraph" w:styleId="3">
    <w:name w:val="heading 2"/>
    <w:basedOn w:val="1"/>
    <w:next w:val="1"/>
    <w:unhideWhenUsed/>
    <w:qFormat/>
    <w:uiPriority w:val="0"/>
    <w:pPr>
      <w:keepNext/>
      <w:keepLines/>
      <w:spacing w:beforeLines="0" w:beforeAutospacing="0" w:afterLines="0" w:afterAutospacing="0" w:line="480" w:lineRule="exact"/>
      <w:outlineLvl w:val="1"/>
    </w:pPr>
    <w:rPr>
      <w:rFonts w:ascii="Arial" w:hAnsi="Arial"/>
      <w:b/>
      <w:sz w:val="24"/>
    </w:rPr>
  </w:style>
  <w:style w:type="paragraph" w:styleId="4">
    <w:name w:val="heading 3"/>
    <w:basedOn w:val="1"/>
    <w:next w:val="1"/>
    <w:unhideWhenUsed/>
    <w:qFormat/>
    <w:uiPriority w:val="0"/>
    <w:pPr>
      <w:keepNext/>
      <w:keepLines/>
      <w:spacing w:beforeLines="0" w:beforeAutospacing="0" w:afterLines="0" w:afterAutospacing="0" w:line="480" w:lineRule="exact"/>
      <w:outlineLvl w:val="2"/>
    </w:pPr>
    <w:rPr>
      <w:rFonts w:asciiTheme="minorAscii" w:hAnsiTheme="minorAscii"/>
      <w:b/>
      <w:sz w:val="24"/>
    </w:rPr>
  </w:style>
  <w:style w:type="character" w:default="1" w:styleId="12">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color w:val="FFFFFF"/>
      <w:bdr w:val="single" w:color="CFCFCF" w:sz="6" w:space="0"/>
      <w:shd w:val="clear" w:fill="CFCFCF"/>
    </w:rPr>
  </w:style>
  <w:style w:type="character" w:styleId="14">
    <w:name w:val="FollowedHyperlink"/>
    <w:basedOn w:val="12"/>
    <w:qFormat/>
    <w:uiPriority w:val="0"/>
    <w:rPr>
      <w:color w:val="606163"/>
      <w:sz w:val="18"/>
      <w:szCs w:val="18"/>
      <w:u w:val="none"/>
    </w:rPr>
  </w:style>
  <w:style w:type="character" w:styleId="15">
    <w:name w:val="Emphasis"/>
    <w:basedOn w:val="12"/>
    <w:qFormat/>
    <w:uiPriority w:val="0"/>
  </w:style>
  <w:style w:type="character" w:styleId="16">
    <w:name w:val="Hyperlink"/>
    <w:basedOn w:val="12"/>
    <w:qFormat/>
    <w:uiPriority w:val="0"/>
    <w:rPr>
      <w:color w:val="606163"/>
      <w:sz w:val="18"/>
      <w:szCs w:val="18"/>
      <w:u w:val="none"/>
    </w:rPr>
  </w:style>
  <w:style w:type="character" w:styleId="17">
    <w:name w:val="HTML Code"/>
    <w:basedOn w:val="12"/>
    <w:qFormat/>
    <w:uiPriority w:val="0"/>
    <w:rPr>
      <w:rFonts w:ascii="Courier New" w:hAnsi="Courier New"/>
      <w:sz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0">
    <w:name w:val="WPSOffice手动目录 1"/>
    <w:qFormat/>
    <w:uiPriority w:val="0"/>
    <w:pPr>
      <w:ind w:leftChars="0"/>
    </w:pPr>
    <w:rPr>
      <w:rFonts w:asciiTheme="minorHAnsi" w:hAnsiTheme="minorHAnsi" w:eastAsiaTheme="minorEastAsia" w:cstheme="minorBidi"/>
      <w:sz w:val="20"/>
      <w:szCs w:val="20"/>
    </w:rPr>
  </w:style>
  <w:style w:type="paragraph" w:customStyle="1" w:styleId="21">
    <w:name w:val="WPSOffice手动目录 2"/>
    <w:qFormat/>
    <w:uiPriority w:val="0"/>
    <w:pPr>
      <w:ind w:leftChars="200"/>
    </w:pPr>
    <w:rPr>
      <w:rFonts w:asciiTheme="minorHAnsi" w:hAnsiTheme="minorHAnsi" w:eastAsiaTheme="minorEastAsia" w:cstheme="minorBidi"/>
      <w:sz w:val="20"/>
      <w:szCs w:val="20"/>
    </w:rPr>
  </w:style>
  <w:style w:type="paragraph" w:customStyle="1" w:styleId="22">
    <w:name w:val="WPSOffice手动目录 3"/>
    <w:qFormat/>
    <w:uiPriority w:val="0"/>
    <w:pPr>
      <w:ind w:leftChars="400"/>
    </w:pPr>
    <w:rPr>
      <w:rFonts w:asciiTheme="minorHAnsi" w:hAnsiTheme="minorHAnsi" w:eastAsiaTheme="minorEastAsia" w:cstheme="minorBidi"/>
      <w:sz w:val="20"/>
      <w:szCs w:val="20"/>
    </w:rPr>
  </w:style>
  <w:style w:type="paragraph" w:customStyle="1" w:styleId="23">
    <w:name w:val="Default"/>
    <w:unhideWhenUsed/>
    <w:qFormat/>
    <w:uiPriority w:val="99"/>
    <w:pPr>
      <w:widowControl w:val="0"/>
      <w:autoSpaceDE w:val="0"/>
      <w:autoSpaceDN w:val="0"/>
      <w:adjustRightInd w:val="0"/>
      <w:spacing w:beforeLines="0" w:afterLines="0"/>
    </w:pPr>
    <w:rPr>
      <w:rFonts w:hint="eastAsia" w:ascii="宋体" w:hAnsi="宋体" w:eastAsia="宋体" w:cstheme="minorBidi"/>
      <w:color w:val="000000"/>
      <w:sz w:val="24"/>
    </w:rPr>
  </w:style>
  <w:style w:type="character" w:customStyle="1" w:styleId="24">
    <w:name w:val="gwds_nopic"/>
    <w:basedOn w:val="12"/>
    <w:qFormat/>
    <w:uiPriority w:val="0"/>
  </w:style>
  <w:style w:type="character" w:customStyle="1" w:styleId="25">
    <w:name w:val="gwds_nopic1"/>
    <w:basedOn w:val="12"/>
    <w:qFormat/>
    <w:uiPriority w:val="0"/>
  </w:style>
  <w:style w:type="character" w:customStyle="1" w:styleId="26">
    <w:name w:val="gwds_nopic2"/>
    <w:basedOn w:val="12"/>
    <w:qFormat/>
    <w:uiPriority w:val="0"/>
  </w:style>
  <w:style w:type="paragraph" w:customStyle="1" w:styleId="27">
    <w:name w:val="explain"/>
    <w:basedOn w:val="1"/>
    <w:qFormat/>
    <w:uiPriority w:val="0"/>
    <w:pPr>
      <w:pBdr>
        <w:top w:val="none" w:color="auto" w:sz="0" w:space="0"/>
        <w:left w:val="none" w:color="auto" w:sz="0" w:space="0"/>
        <w:bottom w:val="none" w:color="auto" w:sz="0" w:space="0"/>
        <w:right w:val="none" w:color="auto" w:sz="0" w:space="0"/>
      </w:pBdr>
      <w:jc w:val="center"/>
    </w:pPr>
    <w:rPr>
      <w:rFonts w:ascii="Verdana" w:hAnsi="Verdana" w:cs="Verdana"/>
      <w:kern w:val="0"/>
      <w:lang w:val="en-US" w:eastAsia="zh-CN" w:bidi="ar"/>
    </w:rPr>
  </w:style>
  <w:style w:type="paragraph" w:customStyle="1" w:styleId="28">
    <w:name w:val="p0"/>
    <w:basedOn w:val="1"/>
    <w:qFormat/>
    <w:uiPriority w:val="0"/>
    <w:pPr>
      <w:widowControl/>
    </w:pPr>
    <w:rPr>
      <w:kern w:val="0"/>
      <w:szCs w:val="21"/>
    </w:rPr>
  </w:style>
  <w:style w:type="paragraph" w:customStyle="1" w:styleId="29">
    <w:name w:val="正文（首行缩进2字）"/>
    <w:basedOn w:val="1"/>
    <w:qFormat/>
    <w:uiPriority w:val="0"/>
    <w:pPr>
      <w:spacing w:line="440" w:lineRule="exact"/>
      <w:ind w:firstLine="480" w:firstLineChars="200"/>
    </w:pPr>
    <w:rPr>
      <w:b/>
      <w:bCs/>
      <w:sz w:val="24"/>
    </w:rPr>
  </w:style>
  <w:style w:type="paragraph" w:customStyle="1" w:styleId="30">
    <w:name w:val="xl52"/>
    <w:basedOn w:val="1"/>
    <w:qFormat/>
    <w:uiPriority w:val="0"/>
    <w:pPr>
      <w:widowControl/>
      <w:pBdr>
        <w:left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31">
    <w:name w:val="样式1"/>
    <w:basedOn w:val="2"/>
    <w:next w:val="1"/>
    <w:qFormat/>
    <w:uiPriority w:val="0"/>
    <w:rPr>
      <w:rFonts w:asciiTheme="minorAscii" w:hAnsiTheme="minorAscii"/>
    </w:rPr>
  </w:style>
  <w:style w:type="paragraph" w:customStyle="1" w:styleId="3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2017-12-04T07:56:00Z</dcterms:created>
  <dc:creator>HBJ-TL-PC</dc:creator>
  <cp:lastModifiedBy>HBJ-TL-PC</cp:lastModifiedBy>
  <dcterms:modified xsi:type="dcterms:W3CDTF">2018-01-09T05:54:13Z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